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62373" w14:textId="44F66065" w:rsidR="0049537A" w:rsidRPr="00691AA5" w:rsidRDefault="0049537A" w:rsidP="00691AA5">
      <w:pPr>
        <w:spacing w:line="276" w:lineRule="auto"/>
        <w:jc w:val="center"/>
        <w:rPr>
          <w:sz w:val="22"/>
          <w:szCs w:val="22"/>
        </w:rPr>
      </w:pPr>
    </w:p>
    <w:tbl>
      <w:tblPr>
        <w:tblW w:w="0" w:type="auto"/>
        <w:tblInd w:w="675" w:type="dxa"/>
        <w:tblLook w:val="04A0" w:firstRow="1" w:lastRow="0" w:firstColumn="1" w:lastColumn="0" w:noHBand="0" w:noVBand="1"/>
      </w:tblPr>
      <w:tblGrid>
        <w:gridCol w:w="2880"/>
        <w:gridCol w:w="2973"/>
        <w:gridCol w:w="3184"/>
      </w:tblGrid>
      <w:tr w:rsidR="001802D0" w14:paraId="741ABD6B" w14:textId="77777777" w:rsidTr="00A1191D">
        <w:trPr>
          <w:trHeight w:val="1013"/>
        </w:trPr>
        <w:tc>
          <w:tcPr>
            <w:tcW w:w="3097" w:type="dxa"/>
            <w:shd w:val="clear" w:color="auto" w:fill="auto"/>
            <w:vAlign w:val="bottom"/>
          </w:tcPr>
          <w:p w14:paraId="32E26AC1" w14:textId="2D7DAB13" w:rsidR="001802D0" w:rsidRDefault="001802D0" w:rsidP="00A1191D">
            <w:pPr>
              <w:pStyle w:val="Intestazione"/>
              <w:tabs>
                <w:tab w:val="center" w:pos="4395"/>
              </w:tabs>
              <w:jc w:val="center"/>
              <w:rPr>
                <w:noProof/>
              </w:rPr>
            </w:pPr>
            <w:r>
              <w:rPr>
                <w:noProof/>
              </w:rPr>
              <w:drawing>
                <wp:anchor distT="0" distB="0" distL="114300" distR="114300" simplePos="0" relativeHeight="251659264" behindDoc="0" locked="0" layoutInCell="1" allowOverlap="1" wp14:anchorId="6F0F83A3" wp14:editId="250E37C1">
                  <wp:simplePos x="0" y="0"/>
                  <wp:positionH relativeFrom="column">
                    <wp:posOffset>544830</wp:posOffset>
                  </wp:positionH>
                  <wp:positionV relativeFrom="paragraph">
                    <wp:posOffset>213360</wp:posOffset>
                  </wp:positionV>
                  <wp:extent cx="800100" cy="499110"/>
                  <wp:effectExtent l="0" t="0" r="0" b="0"/>
                  <wp:wrapNone/>
                  <wp:docPr id="2" name="Immagine 2"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499110"/>
                          </a:xfrm>
                          <a:prstGeom prst="rect">
                            <a:avLst/>
                          </a:prstGeom>
                          <a:noFill/>
                          <a:ln>
                            <a:noFill/>
                          </a:ln>
                        </pic:spPr>
                      </pic:pic>
                    </a:graphicData>
                  </a:graphic>
                  <wp14:sizeRelH relativeFrom="page">
                    <wp14:pctWidth>0</wp14:pctWidth>
                  </wp14:sizeRelH>
                  <wp14:sizeRelV relativeFrom="page">
                    <wp14:pctHeight>0</wp14:pctHeight>
                  </wp14:sizeRelV>
                </wp:anchor>
              </w:drawing>
            </w:r>
          </w:p>
        </w:tc>
        <w:bookmarkStart w:id="0" w:name="_MON_1251806868"/>
        <w:bookmarkEnd w:id="0"/>
        <w:tc>
          <w:tcPr>
            <w:tcW w:w="3138" w:type="dxa"/>
            <w:shd w:val="clear" w:color="auto" w:fill="auto"/>
            <w:vAlign w:val="center"/>
          </w:tcPr>
          <w:p w14:paraId="3326469B" w14:textId="77777777" w:rsidR="001802D0" w:rsidRDefault="001802D0" w:rsidP="00A1191D">
            <w:pPr>
              <w:pStyle w:val="Intestazione"/>
              <w:tabs>
                <w:tab w:val="center" w:pos="4395"/>
              </w:tabs>
              <w:jc w:val="center"/>
              <w:rPr>
                <w:noProof/>
              </w:rPr>
            </w:pPr>
            <w:r w:rsidRPr="00A42261">
              <w:rPr>
                <w:b/>
              </w:rPr>
              <w:object w:dxaOrig="735" w:dyaOrig="885" w14:anchorId="4139FF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pt;height:44.45pt" o:ole="">
                  <v:imagedata r:id="rId9" o:title=""/>
                </v:shape>
                <o:OLEObject Type="Embed" ProgID="Word.Picture.8" ShapeID="_x0000_i1025" DrawAspect="Content" ObjectID="_1742117650" r:id="rId10"/>
              </w:object>
            </w:r>
          </w:p>
        </w:tc>
        <w:tc>
          <w:tcPr>
            <w:tcW w:w="3228" w:type="dxa"/>
            <w:shd w:val="clear" w:color="auto" w:fill="auto"/>
            <w:vAlign w:val="center"/>
          </w:tcPr>
          <w:p w14:paraId="5E6F6FA4" w14:textId="29C6D836" w:rsidR="001802D0" w:rsidRDefault="001802D0" w:rsidP="00A1191D">
            <w:pPr>
              <w:pStyle w:val="Intestazione"/>
              <w:tabs>
                <w:tab w:val="center" w:pos="4395"/>
              </w:tabs>
              <w:jc w:val="center"/>
              <w:rPr>
                <w:noProof/>
              </w:rPr>
            </w:pPr>
            <w:r w:rsidRPr="00631D33">
              <w:rPr>
                <w:noProof/>
              </w:rPr>
              <w:drawing>
                <wp:inline distT="0" distB="0" distL="0" distR="0" wp14:anchorId="691056E4" wp14:editId="4BE1A013">
                  <wp:extent cx="1542415" cy="73152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2415" cy="731520"/>
                          </a:xfrm>
                          <a:prstGeom prst="rect">
                            <a:avLst/>
                          </a:prstGeom>
                          <a:noFill/>
                          <a:ln>
                            <a:noFill/>
                          </a:ln>
                        </pic:spPr>
                      </pic:pic>
                    </a:graphicData>
                  </a:graphic>
                </wp:inline>
              </w:drawing>
            </w:r>
          </w:p>
        </w:tc>
      </w:tr>
    </w:tbl>
    <w:p w14:paraId="0E6E1EC0" w14:textId="77777777" w:rsidR="0049537A" w:rsidRPr="00691AA5" w:rsidRDefault="0049537A" w:rsidP="00691AA5">
      <w:pPr>
        <w:spacing w:line="276" w:lineRule="auto"/>
        <w:jc w:val="center"/>
        <w:rPr>
          <w:rFonts w:eastAsia="Calibri"/>
          <w:sz w:val="22"/>
          <w:szCs w:val="22"/>
        </w:rPr>
      </w:pPr>
    </w:p>
    <w:p w14:paraId="319E70FC" w14:textId="77777777" w:rsidR="0049537A" w:rsidRPr="00691AA5" w:rsidRDefault="0049537A" w:rsidP="00691AA5">
      <w:pPr>
        <w:spacing w:line="276" w:lineRule="auto"/>
        <w:jc w:val="center"/>
        <w:rPr>
          <w:rFonts w:eastAsia="Calibri"/>
          <w:sz w:val="22"/>
          <w:szCs w:val="22"/>
        </w:rPr>
      </w:pPr>
    </w:p>
    <w:p w14:paraId="26614718" w14:textId="77777777" w:rsidR="0049537A" w:rsidRPr="00691AA5" w:rsidRDefault="0049537A" w:rsidP="00691AA5">
      <w:pPr>
        <w:spacing w:line="276" w:lineRule="auto"/>
        <w:jc w:val="center"/>
        <w:rPr>
          <w:rFonts w:eastAsia="Calibri"/>
          <w:sz w:val="22"/>
          <w:szCs w:val="22"/>
        </w:rPr>
      </w:pPr>
    </w:p>
    <w:p w14:paraId="7CF12B7F" w14:textId="77777777" w:rsidR="0049537A" w:rsidRPr="00691AA5" w:rsidRDefault="0049537A" w:rsidP="00691AA5">
      <w:pPr>
        <w:spacing w:line="276" w:lineRule="auto"/>
        <w:jc w:val="center"/>
        <w:rPr>
          <w:rFonts w:eastAsia="Calibri"/>
          <w:sz w:val="22"/>
          <w:szCs w:val="22"/>
        </w:rPr>
      </w:pPr>
    </w:p>
    <w:p w14:paraId="4B1EA7CA" w14:textId="77777777" w:rsidR="0049537A" w:rsidRPr="00691AA5" w:rsidRDefault="0049537A" w:rsidP="00691AA5">
      <w:pPr>
        <w:spacing w:line="276" w:lineRule="auto"/>
        <w:jc w:val="center"/>
        <w:rPr>
          <w:rFonts w:eastAsia="Calibri"/>
          <w:sz w:val="22"/>
          <w:szCs w:val="22"/>
        </w:rPr>
      </w:pPr>
    </w:p>
    <w:p w14:paraId="7217C593" w14:textId="77777777" w:rsidR="0049537A" w:rsidRPr="00691AA5" w:rsidRDefault="0049537A" w:rsidP="00691AA5">
      <w:pPr>
        <w:spacing w:line="276" w:lineRule="auto"/>
        <w:jc w:val="center"/>
        <w:rPr>
          <w:rFonts w:eastAsia="Calibri"/>
          <w:sz w:val="22"/>
          <w:szCs w:val="22"/>
        </w:rPr>
      </w:pPr>
    </w:p>
    <w:p w14:paraId="15038666" w14:textId="77777777" w:rsidR="0049537A" w:rsidRPr="00691AA5" w:rsidRDefault="0049537A" w:rsidP="00691AA5">
      <w:pPr>
        <w:spacing w:line="276" w:lineRule="auto"/>
        <w:jc w:val="center"/>
        <w:rPr>
          <w:rFonts w:eastAsia="Calibri"/>
          <w:sz w:val="22"/>
          <w:szCs w:val="22"/>
        </w:rPr>
      </w:pPr>
    </w:p>
    <w:p w14:paraId="4347C368" w14:textId="77777777" w:rsidR="0049537A" w:rsidRPr="00691AA5" w:rsidRDefault="0049537A" w:rsidP="00691AA5">
      <w:pPr>
        <w:spacing w:line="276" w:lineRule="auto"/>
        <w:jc w:val="center"/>
        <w:rPr>
          <w:rFonts w:eastAsia="Calibri"/>
          <w:sz w:val="22"/>
          <w:szCs w:val="22"/>
        </w:rPr>
      </w:pPr>
    </w:p>
    <w:p w14:paraId="33204A25" w14:textId="701769EC" w:rsidR="0049537A" w:rsidRPr="00691AA5" w:rsidRDefault="00C471B5" w:rsidP="00691AA5">
      <w:pPr>
        <w:spacing w:line="276" w:lineRule="auto"/>
        <w:jc w:val="center"/>
        <w:rPr>
          <w:rFonts w:eastAsia="Calibri"/>
          <w:b/>
          <w:sz w:val="24"/>
          <w:szCs w:val="24"/>
        </w:rPr>
      </w:pPr>
      <w:r w:rsidRPr="00691AA5">
        <w:rPr>
          <w:rFonts w:eastAsia="Calibri"/>
          <w:b/>
          <w:sz w:val="24"/>
          <w:szCs w:val="24"/>
        </w:rPr>
        <w:t xml:space="preserve">CAPITOLATO TECNICO PER LA FORNITURA DI BENI E SERVIZI NECESSARI PER L’ORGANIZZAZIONE </w:t>
      </w:r>
      <w:r w:rsidR="008D626A" w:rsidRPr="00691AA5">
        <w:rPr>
          <w:rFonts w:eastAsia="Calibri"/>
          <w:b/>
          <w:sz w:val="24"/>
          <w:szCs w:val="24"/>
        </w:rPr>
        <w:t xml:space="preserve">DI EVENTI RELATIVI ALLA CHIUSURA DEL PROGRAMMA INTERREG VA ITALIA-MALTA E AVVIO DELLE ATTIVITA’ DEL PROGRAMMA INTERREG VI ITALIA-MALTA  </w:t>
      </w:r>
    </w:p>
    <w:p w14:paraId="78C92D5A" w14:textId="77777777" w:rsidR="0049537A" w:rsidRPr="00691AA5" w:rsidRDefault="0049537A" w:rsidP="00691AA5">
      <w:pPr>
        <w:spacing w:line="276" w:lineRule="auto"/>
        <w:jc w:val="center"/>
        <w:rPr>
          <w:rFonts w:eastAsia="Calibri"/>
          <w:b/>
          <w:sz w:val="22"/>
          <w:szCs w:val="22"/>
        </w:rPr>
      </w:pPr>
    </w:p>
    <w:p w14:paraId="58DDD393" w14:textId="77777777" w:rsidR="00027E90" w:rsidRDefault="00027E90" w:rsidP="00691AA5">
      <w:pPr>
        <w:spacing w:line="276" w:lineRule="auto"/>
        <w:jc w:val="center"/>
        <w:rPr>
          <w:rFonts w:eastAsia="Calibri"/>
          <w:sz w:val="22"/>
          <w:szCs w:val="22"/>
        </w:rPr>
      </w:pPr>
    </w:p>
    <w:p w14:paraId="510A8E3C" w14:textId="14F9F2FA" w:rsidR="00027E90" w:rsidRPr="00691AA5" w:rsidRDefault="00027E90" w:rsidP="00691AA5">
      <w:pPr>
        <w:spacing w:line="276" w:lineRule="auto"/>
        <w:jc w:val="center"/>
        <w:rPr>
          <w:rFonts w:eastAsia="Calibri"/>
          <w:b/>
          <w:sz w:val="24"/>
          <w:szCs w:val="22"/>
        </w:rPr>
      </w:pPr>
      <w:r w:rsidRPr="00691AA5">
        <w:rPr>
          <w:rFonts w:eastAsia="Calibri"/>
          <w:b/>
          <w:sz w:val="24"/>
          <w:szCs w:val="22"/>
        </w:rPr>
        <w:t>Capitolato</w:t>
      </w:r>
      <w:bookmarkStart w:id="1" w:name="_GoBack"/>
      <w:bookmarkEnd w:id="1"/>
    </w:p>
    <w:p w14:paraId="1CFF79DA" w14:textId="77777777" w:rsidR="00027E90" w:rsidRDefault="00027E90" w:rsidP="00691AA5">
      <w:pPr>
        <w:spacing w:line="276" w:lineRule="auto"/>
        <w:jc w:val="center"/>
        <w:rPr>
          <w:rFonts w:eastAsia="Calibri"/>
          <w:sz w:val="22"/>
          <w:szCs w:val="22"/>
        </w:rPr>
      </w:pPr>
    </w:p>
    <w:p w14:paraId="0FF262CF" w14:textId="77777777" w:rsidR="00027E90" w:rsidRDefault="00027E90" w:rsidP="00691AA5">
      <w:pPr>
        <w:spacing w:line="276" w:lineRule="auto"/>
        <w:jc w:val="center"/>
        <w:rPr>
          <w:rFonts w:eastAsia="Calibri"/>
          <w:sz w:val="22"/>
          <w:szCs w:val="22"/>
        </w:rPr>
      </w:pPr>
    </w:p>
    <w:p w14:paraId="184286EC" w14:textId="77777777" w:rsidR="00027E90" w:rsidRDefault="00027E90">
      <w:pPr>
        <w:rPr>
          <w:rFonts w:eastAsia="Calibri"/>
          <w:b/>
          <w:sz w:val="22"/>
          <w:szCs w:val="22"/>
        </w:rPr>
      </w:pPr>
      <w:r>
        <w:rPr>
          <w:rFonts w:eastAsia="Calibri"/>
          <w:b/>
          <w:sz w:val="22"/>
          <w:szCs w:val="22"/>
        </w:rPr>
        <w:br w:type="page"/>
      </w:r>
    </w:p>
    <w:p w14:paraId="4B3EC2A8" w14:textId="4D932872" w:rsidR="00B31775" w:rsidRPr="00A555DE" w:rsidRDefault="00515094" w:rsidP="00A555DE">
      <w:pPr>
        <w:tabs>
          <w:tab w:val="left" w:pos="6237"/>
          <w:tab w:val="left" w:pos="7088"/>
        </w:tabs>
        <w:spacing w:line="276" w:lineRule="auto"/>
        <w:ind w:left="992" w:hanging="992"/>
        <w:jc w:val="both"/>
        <w:rPr>
          <w:rFonts w:eastAsia="Calibri"/>
          <w:b/>
          <w:sz w:val="22"/>
          <w:szCs w:val="22"/>
        </w:rPr>
      </w:pPr>
      <w:r w:rsidRPr="00515094">
        <w:rPr>
          <w:rFonts w:eastAsia="Calibri"/>
          <w:b/>
          <w:sz w:val="22"/>
          <w:szCs w:val="22"/>
        </w:rPr>
        <w:lastRenderedPageBreak/>
        <w:t xml:space="preserve">ART. </w:t>
      </w:r>
      <w:r w:rsidR="00B31775" w:rsidRPr="00A555DE">
        <w:rPr>
          <w:rFonts w:eastAsia="Calibri"/>
          <w:b/>
          <w:sz w:val="22"/>
          <w:szCs w:val="22"/>
        </w:rPr>
        <w:t xml:space="preserve">1 – </w:t>
      </w:r>
      <w:r>
        <w:rPr>
          <w:rFonts w:eastAsia="Calibri"/>
          <w:b/>
          <w:sz w:val="22"/>
          <w:szCs w:val="22"/>
        </w:rPr>
        <w:t>PREMESSA</w:t>
      </w:r>
    </w:p>
    <w:p w14:paraId="41BE8657" w14:textId="77777777" w:rsidR="008A0F40" w:rsidRPr="00A555DE" w:rsidRDefault="008A0F40">
      <w:pPr>
        <w:tabs>
          <w:tab w:val="left" w:pos="8364"/>
          <w:tab w:val="left" w:pos="9496"/>
        </w:tabs>
        <w:spacing w:before="120" w:line="276" w:lineRule="auto"/>
        <w:ind w:right="-2"/>
        <w:jc w:val="both"/>
        <w:rPr>
          <w:rFonts w:eastAsia="Calibri"/>
          <w:sz w:val="22"/>
          <w:szCs w:val="22"/>
        </w:rPr>
      </w:pPr>
      <w:r w:rsidRPr="00A555DE">
        <w:rPr>
          <w:rFonts w:eastAsia="Calibri"/>
          <w:sz w:val="22"/>
          <w:szCs w:val="22"/>
        </w:rPr>
        <w:t xml:space="preserve">Il Dipartimento regionale della Programmazione, nella qualità di Autorità di Gestione dei Programmi di cooperazione transfrontaliera INTERREG V-A Italia-Malta e INTERREG VI A Italia-Malta, ha il compito di organizzare le sedute del Comitato di Sorveglianza del Programma (da ora in avanti </w:t>
      </w:r>
      <w:proofErr w:type="spellStart"/>
      <w:r w:rsidRPr="00A555DE">
        <w:rPr>
          <w:rFonts w:eastAsia="Calibri"/>
          <w:sz w:val="22"/>
          <w:szCs w:val="22"/>
        </w:rPr>
        <w:t>CdS</w:t>
      </w:r>
      <w:proofErr w:type="spellEnd"/>
      <w:r w:rsidRPr="00A555DE">
        <w:rPr>
          <w:rFonts w:eastAsia="Calibri"/>
          <w:sz w:val="22"/>
          <w:szCs w:val="22"/>
        </w:rPr>
        <w:t xml:space="preserve">) oltre che i vari eventi di comunicazione connessi alle attività di chiusura e avvio dei due programmi afferenti al ciclo di programmazione 2014-2020 e 2021-2027. </w:t>
      </w:r>
    </w:p>
    <w:p w14:paraId="4534933E" w14:textId="6885CC5B" w:rsidR="008A0F40" w:rsidRPr="00A555DE" w:rsidRDefault="008A0F40">
      <w:pPr>
        <w:tabs>
          <w:tab w:val="left" w:pos="8364"/>
          <w:tab w:val="left" w:pos="9496"/>
        </w:tabs>
        <w:spacing w:before="120" w:line="276" w:lineRule="auto"/>
        <w:ind w:right="-2"/>
        <w:jc w:val="both"/>
        <w:rPr>
          <w:rFonts w:eastAsia="Calibri"/>
          <w:sz w:val="22"/>
          <w:szCs w:val="22"/>
        </w:rPr>
      </w:pPr>
      <w:r w:rsidRPr="00A555DE">
        <w:rPr>
          <w:rFonts w:eastAsia="Calibri"/>
          <w:sz w:val="22"/>
          <w:szCs w:val="22"/>
        </w:rPr>
        <w:t xml:space="preserve">In particolare, per l’anno 2023, tenendo conto di quanto previsto dal piano di comunicazione del programma INTERREG V-A Italia-Malta e dagli adempimenti del Regolamento </w:t>
      </w:r>
      <w:r w:rsidR="00A555DE">
        <w:rPr>
          <w:rFonts w:eastAsia="Calibri"/>
          <w:sz w:val="22"/>
          <w:szCs w:val="22"/>
        </w:rPr>
        <w:t xml:space="preserve">(UE) </w:t>
      </w:r>
      <w:r w:rsidRPr="00A555DE">
        <w:rPr>
          <w:rFonts w:eastAsia="Calibri"/>
          <w:sz w:val="22"/>
          <w:szCs w:val="22"/>
        </w:rPr>
        <w:t>2021/</w:t>
      </w:r>
      <w:r w:rsidR="001677A9" w:rsidRPr="00A555DE">
        <w:rPr>
          <w:rFonts w:eastAsia="Calibri"/>
          <w:sz w:val="22"/>
          <w:szCs w:val="22"/>
        </w:rPr>
        <w:t>1060 (</w:t>
      </w:r>
      <w:r w:rsidRPr="00A555DE">
        <w:rPr>
          <w:rFonts w:eastAsia="Calibri"/>
          <w:sz w:val="22"/>
          <w:szCs w:val="22"/>
        </w:rPr>
        <w:t>da ora in avanti Regolamento RDC</w:t>
      </w:r>
      <w:r w:rsidR="00037F29" w:rsidRPr="00A555DE">
        <w:rPr>
          <w:rFonts w:eastAsia="Calibri"/>
          <w:sz w:val="22"/>
          <w:szCs w:val="22"/>
        </w:rPr>
        <w:t xml:space="preserve"> 21-27</w:t>
      </w:r>
      <w:r w:rsidRPr="00A555DE">
        <w:rPr>
          <w:rFonts w:eastAsia="Calibri"/>
          <w:sz w:val="22"/>
          <w:szCs w:val="22"/>
        </w:rPr>
        <w:t>)</w:t>
      </w:r>
      <w:r w:rsidR="00037F29" w:rsidRPr="00A555DE">
        <w:rPr>
          <w:rFonts w:eastAsia="Calibri"/>
          <w:sz w:val="22"/>
          <w:szCs w:val="22"/>
        </w:rPr>
        <w:t xml:space="preserve"> l’</w:t>
      </w:r>
      <w:proofErr w:type="spellStart"/>
      <w:r w:rsidR="00037F29" w:rsidRPr="00A555DE">
        <w:rPr>
          <w:rFonts w:eastAsia="Calibri"/>
          <w:sz w:val="22"/>
          <w:szCs w:val="22"/>
        </w:rPr>
        <w:t>AdG</w:t>
      </w:r>
      <w:proofErr w:type="spellEnd"/>
      <w:r w:rsidR="00037F29" w:rsidRPr="00A555DE">
        <w:rPr>
          <w:rFonts w:eastAsia="Calibri"/>
          <w:sz w:val="22"/>
          <w:szCs w:val="22"/>
        </w:rPr>
        <w:t xml:space="preserve"> dovrà procedere ad organizzare i seguenti incontri: </w:t>
      </w:r>
    </w:p>
    <w:p w14:paraId="0D0190FC" w14:textId="77777777" w:rsidR="00037F29" w:rsidRPr="00A555DE" w:rsidRDefault="00037F29" w:rsidP="00A555DE">
      <w:pPr>
        <w:pStyle w:val="Paragrafoelenco"/>
        <w:numPr>
          <w:ilvl w:val="0"/>
          <w:numId w:val="27"/>
        </w:numPr>
        <w:tabs>
          <w:tab w:val="left" w:pos="8364"/>
          <w:tab w:val="left" w:pos="9496"/>
        </w:tabs>
        <w:spacing w:before="120" w:line="276" w:lineRule="auto"/>
        <w:ind w:right="-2"/>
        <w:jc w:val="both"/>
        <w:rPr>
          <w:rFonts w:eastAsia="Calibri"/>
          <w:sz w:val="22"/>
          <w:szCs w:val="22"/>
        </w:rPr>
      </w:pPr>
      <w:r w:rsidRPr="00A555DE">
        <w:rPr>
          <w:rFonts w:eastAsia="Calibri"/>
          <w:sz w:val="22"/>
          <w:szCs w:val="22"/>
        </w:rPr>
        <w:t xml:space="preserve">Riunione </w:t>
      </w:r>
      <w:r w:rsidR="006B53CF" w:rsidRPr="00A555DE">
        <w:rPr>
          <w:rFonts w:eastAsia="Calibri"/>
          <w:sz w:val="22"/>
          <w:szCs w:val="22"/>
        </w:rPr>
        <w:t>di insediamento del</w:t>
      </w:r>
      <w:r w:rsidRPr="00A555DE">
        <w:rPr>
          <w:rFonts w:eastAsia="Calibri"/>
          <w:sz w:val="22"/>
          <w:szCs w:val="22"/>
        </w:rPr>
        <w:t xml:space="preserve"> primo </w:t>
      </w:r>
      <w:proofErr w:type="spellStart"/>
      <w:r w:rsidRPr="00A555DE">
        <w:rPr>
          <w:rFonts w:eastAsia="Calibri"/>
          <w:sz w:val="22"/>
          <w:szCs w:val="22"/>
        </w:rPr>
        <w:t>CdS</w:t>
      </w:r>
      <w:proofErr w:type="spellEnd"/>
      <w:r w:rsidRPr="00A555DE">
        <w:rPr>
          <w:rFonts w:eastAsia="Calibri"/>
          <w:sz w:val="22"/>
          <w:szCs w:val="22"/>
        </w:rPr>
        <w:t xml:space="preserve"> del INTERREG VI A Italia-Malta; </w:t>
      </w:r>
    </w:p>
    <w:p w14:paraId="1023D6C3" w14:textId="77777777" w:rsidR="00037F29" w:rsidRPr="00A555DE" w:rsidRDefault="00037F29" w:rsidP="00A555DE">
      <w:pPr>
        <w:pStyle w:val="Paragrafoelenco"/>
        <w:numPr>
          <w:ilvl w:val="0"/>
          <w:numId w:val="27"/>
        </w:numPr>
        <w:tabs>
          <w:tab w:val="left" w:pos="8364"/>
          <w:tab w:val="left" w:pos="9496"/>
        </w:tabs>
        <w:spacing w:before="120" w:line="276" w:lineRule="auto"/>
        <w:ind w:right="-2"/>
        <w:jc w:val="both"/>
        <w:rPr>
          <w:rFonts w:eastAsia="Calibri"/>
          <w:sz w:val="22"/>
          <w:szCs w:val="22"/>
        </w:rPr>
      </w:pPr>
      <w:r w:rsidRPr="00A555DE">
        <w:rPr>
          <w:rFonts w:eastAsia="Calibri"/>
          <w:sz w:val="22"/>
          <w:szCs w:val="22"/>
        </w:rPr>
        <w:t xml:space="preserve">Evento </w:t>
      </w:r>
      <w:r w:rsidR="006B53CF" w:rsidRPr="00A555DE">
        <w:rPr>
          <w:rFonts w:eastAsia="Calibri"/>
          <w:sz w:val="22"/>
          <w:szCs w:val="22"/>
        </w:rPr>
        <w:t xml:space="preserve">presentazione dei risultati e chiusura </w:t>
      </w:r>
      <w:r w:rsidRPr="00A555DE">
        <w:rPr>
          <w:rFonts w:eastAsia="Calibri"/>
          <w:sz w:val="22"/>
          <w:szCs w:val="22"/>
        </w:rPr>
        <w:t xml:space="preserve">del programma INTERREG V-A Italia-Malta; </w:t>
      </w:r>
    </w:p>
    <w:p w14:paraId="49F2A7B1" w14:textId="77777777" w:rsidR="00037F29" w:rsidRPr="00A555DE" w:rsidRDefault="00037F29">
      <w:pPr>
        <w:pStyle w:val="Paragrafoelenco"/>
        <w:numPr>
          <w:ilvl w:val="0"/>
          <w:numId w:val="27"/>
        </w:numPr>
        <w:tabs>
          <w:tab w:val="left" w:pos="8364"/>
          <w:tab w:val="left" w:pos="9496"/>
        </w:tabs>
        <w:spacing w:before="120" w:line="276" w:lineRule="auto"/>
        <w:ind w:right="-2"/>
        <w:jc w:val="both"/>
        <w:rPr>
          <w:rFonts w:eastAsia="Calibri"/>
          <w:sz w:val="22"/>
          <w:szCs w:val="22"/>
        </w:rPr>
      </w:pPr>
      <w:r w:rsidRPr="00A555DE">
        <w:rPr>
          <w:rFonts w:eastAsia="Calibri"/>
          <w:sz w:val="22"/>
          <w:szCs w:val="22"/>
        </w:rPr>
        <w:t xml:space="preserve">Evento di lancio del programma INTERREG VI-A Italia-Malta; </w:t>
      </w:r>
    </w:p>
    <w:p w14:paraId="7D181B9F" w14:textId="79F3F3A0" w:rsidR="006B53CF" w:rsidRPr="00A555DE" w:rsidRDefault="00037F29" w:rsidP="00A555DE">
      <w:pPr>
        <w:tabs>
          <w:tab w:val="left" w:pos="8364"/>
          <w:tab w:val="left" w:pos="9496"/>
        </w:tabs>
        <w:spacing w:before="120" w:line="276" w:lineRule="auto"/>
        <w:ind w:right="-2"/>
        <w:jc w:val="both"/>
        <w:rPr>
          <w:rFonts w:eastAsia="Calibri"/>
          <w:sz w:val="22"/>
          <w:szCs w:val="22"/>
        </w:rPr>
      </w:pPr>
      <w:r w:rsidRPr="00A555DE">
        <w:rPr>
          <w:rFonts w:eastAsia="Calibri"/>
          <w:sz w:val="22"/>
          <w:szCs w:val="22"/>
        </w:rPr>
        <w:t>Per tale esigenza, il Dipartimento regionale della Programmazione i</w:t>
      </w:r>
      <w:r w:rsidR="008A0F40" w:rsidRPr="00A555DE">
        <w:rPr>
          <w:rFonts w:eastAsia="Calibri"/>
          <w:sz w:val="22"/>
          <w:szCs w:val="22"/>
        </w:rPr>
        <w:t>ntende affidare i servizi organizzativi, logistici, di catering e di interpretariato dei sopra citati eventi che si svolgeranno ne</w:t>
      </w:r>
      <w:r w:rsidRPr="00A555DE">
        <w:rPr>
          <w:rFonts w:eastAsia="Calibri"/>
          <w:sz w:val="22"/>
          <w:szCs w:val="22"/>
        </w:rPr>
        <w:t>l corso dell’anno 2023</w:t>
      </w:r>
      <w:r w:rsidR="008A0F40" w:rsidRPr="00A555DE">
        <w:rPr>
          <w:rFonts w:eastAsia="Calibri"/>
          <w:sz w:val="22"/>
          <w:szCs w:val="22"/>
        </w:rPr>
        <w:t xml:space="preserve"> tramite una gara MEPA/CONSIP. L’importo della gara </w:t>
      </w:r>
      <w:r w:rsidRPr="00A555DE">
        <w:rPr>
          <w:rFonts w:eastAsia="Calibri"/>
          <w:sz w:val="22"/>
          <w:szCs w:val="22"/>
        </w:rPr>
        <w:t xml:space="preserve">graverà </w:t>
      </w:r>
      <w:r w:rsidR="008A0F40" w:rsidRPr="00A555DE">
        <w:rPr>
          <w:rFonts w:eastAsia="Calibri"/>
          <w:sz w:val="22"/>
          <w:szCs w:val="22"/>
        </w:rPr>
        <w:t>sulle risorse dell’</w:t>
      </w:r>
      <w:r w:rsidRPr="00A555DE">
        <w:rPr>
          <w:rFonts w:eastAsia="Calibri"/>
          <w:sz w:val="22"/>
          <w:szCs w:val="22"/>
        </w:rPr>
        <w:t xml:space="preserve">Asse IV - </w:t>
      </w:r>
      <w:r w:rsidR="008A0F40" w:rsidRPr="00A555DE">
        <w:rPr>
          <w:rFonts w:eastAsia="Calibri"/>
          <w:sz w:val="22"/>
          <w:szCs w:val="22"/>
        </w:rPr>
        <w:t xml:space="preserve">Assistenza Tecnica </w:t>
      </w:r>
      <w:r w:rsidRPr="00A555DE">
        <w:rPr>
          <w:rFonts w:eastAsia="Calibri"/>
          <w:sz w:val="22"/>
          <w:szCs w:val="22"/>
        </w:rPr>
        <w:t>del programma</w:t>
      </w:r>
      <w:r w:rsidR="008A0F40" w:rsidRPr="00A555DE">
        <w:rPr>
          <w:rFonts w:eastAsia="Calibri"/>
          <w:sz w:val="22"/>
          <w:szCs w:val="22"/>
        </w:rPr>
        <w:t xml:space="preserve"> INTERREG V-A Italia-Malta </w:t>
      </w:r>
      <w:r w:rsidRPr="00A555DE">
        <w:rPr>
          <w:rFonts w:eastAsia="Calibri"/>
          <w:sz w:val="22"/>
          <w:szCs w:val="22"/>
        </w:rPr>
        <w:t>atteso che l’a</w:t>
      </w:r>
      <w:r w:rsidR="008D626A" w:rsidRPr="00A555DE">
        <w:rPr>
          <w:rFonts w:eastAsia="Calibri"/>
          <w:sz w:val="22"/>
          <w:szCs w:val="22"/>
        </w:rPr>
        <w:t xml:space="preserve">rt. 59 del Regolamento </w:t>
      </w:r>
      <w:r w:rsidR="00A555DE">
        <w:rPr>
          <w:rFonts w:eastAsia="Calibri"/>
          <w:sz w:val="22"/>
          <w:szCs w:val="22"/>
        </w:rPr>
        <w:t xml:space="preserve">(UE) n. </w:t>
      </w:r>
      <w:r w:rsidR="008D626A" w:rsidRPr="00A555DE">
        <w:rPr>
          <w:rFonts w:eastAsia="Calibri"/>
          <w:sz w:val="22"/>
          <w:szCs w:val="22"/>
        </w:rPr>
        <w:t xml:space="preserve">1303/2013 </w:t>
      </w:r>
      <w:r w:rsidRPr="00A555DE">
        <w:rPr>
          <w:rFonts w:eastAsia="Calibri"/>
          <w:sz w:val="22"/>
          <w:szCs w:val="22"/>
        </w:rPr>
        <w:t xml:space="preserve">(da ora in avanti Regolamento RDC 14-20) </w:t>
      </w:r>
      <w:r w:rsidR="008D626A" w:rsidRPr="00A555DE">
        <w:rPr>
          <w:rFonts w:eastAsia="Calibri"/>
          <w:sz w:val="22"/>
          <w:szCs w:val="22"/>
        </w:rPr>
        <w:t xml:space="preserve">prevede che le spese di </w:t>
      </w:r>
      <w:r w:rsidR="00FD6A6D" w:rsidRPr="00A555DE">
        <w:rPr>
          <w:rFonts w:eastAsia="Calibri"/>
          <w:sz w:val="22"/>
          <w:szCs w:val="22"/>
        </w:rPr>
        <w:t xml:space="preserve">assistenza </w:t>
      </w:r>
      <w:r w:rsidR="008D626A" w:rsidRPr="00A555DE">
        <w:rPr>
          <w:rFonts w:eastAsia="Calibri"/>
          <w:sz w:val="22"/>
          <w:szCs w:val="22"/>
        </w:rPr>
        <w:t>tecnica di uno Stato membro possono interessare periodi di programmazione precedenti e successivi.</w:t>
      </w:r>
      <w:r w:rsidR="00FD6A6D" w:rsidRPr="00A555DE">
        <w:rPr>
          <w:rFonts w:eastAsia="Calibri"/>
          <w:sz w:val="22"/>
          <w:szCs w:val="22"/>
        </w:rPr>
        <w:t xml:space="preserve"> </w:t>
      </w:r>
    </w:p>
    <w:p w14:paraId="0E08E0DF" w14:textId="77777777" w:rsidR="0049537A" w:rsidRPr="00A555DE" w:rsidRDefault="0049537A" w:rsidP="00A555DE">
      <w:pPr>
        <w:pBdr>
          <w:top w:val="nil"/>
          <w:left w:val="nil"/>
          <w:bottom w:val="nil"/>
          <w:right w:val="nil"/>
          <w:between w:val="nil"/>
        </w:pBdr>
        <w:spacing w:line="276" w:lineRule="auto"/>
        <w:rPr>
          <w:rFonts w:eastAsia="Calibri"/>
          <w:sz w:val="22"/>
          <w:szCs w:val="22"/>
        </w:rPr>
      </w:pPr>
    </w:p>
    <w:p w14:paraId="05A78682" w14:textId="0A666230" w:rsidR="0049537A" w:rsidRPr="00A555DE" w:rsidRDefault="00C471B5" w:rsidP="00A555DE">
      <w:pPr>
        <w:tabs>
          <w:tab w:val="left" w:pos="6237"/>
          <w:tab w:val="left" w:pos="7088"/>
        </w:tabs>
        <w:spacing w:line="276" w:lineRule="auto"/>
        <w:ind w:left="992" w:hanging="992"/>
        <w:rPr>
          <w:rFonts w:eastAsia="Calibri"/>
          <w:b/>
          <w:sz w:val="22"/>
          <w:szCs w:val="22"/>
        </w:rPr>
      </w:pPr>
      <w:r w:rsidRPr="00A555DE">
        <w:rPr>
          <w:rFonts w:eastAsia="Calibri"/>
          <w:b/>
          <w:sz w:val="22"/>
          <w:szCs w:val="22"/>
        </w:rPr>
        <w:t xml:space="preserve">ART. 2 - OGGETTO </w:t>
      </w:r>
      <w:r w:rsidR="006B53CF" w:rsidRPr="00A555DE">
        <w:rPr>
          <w:rFonts w:eastAsia="Calibri"/>
          <w:b/>
          <w:sz w:val="22"/>
          <w:szCs w:val="22"/>
        </w:rPr>
        <w:t>DEL SERVIZIO</w:t>
      </w:r>
    </w:p>
    <w:p w14:paraId="06DFE53F" w14:textId="77777777" w:rsidR="006B53CF" w:rsidRPr="00A555DE" w:rsidRDefault="006B53CF">
      <w:pPr>
        <w:autoSpaceDE w:val="0"/>
        <w:autoSpaceDN w:val="0"/>
        <w:adjustRightInd w:val="0"/>
        <w:spacing w:line="276" w:lineRule="auto"/>
        <w:jc w:val="both"/>
        <w:rPr>
          <w:bCs/>
          <w:sz w:val="22"/>
          <w:szCs w:val="22"/>
        </w:rPr>
      </w:pPr>
      <w:r w:rsidRPr="00A555DE">
        <w:rPr>
          <w:bCs/>
          <w:sz w:val="22"/>
          <w:szCs w:val="22"/>
        </w:rPr>
        <w:t>La ditta aggiudicataria dovrà occuparsi dell’organizzazione, della gestione e della fornitura di servizi correlati e funzionali alla realizzazione dei seguenti eventi:</w:t>
      </w:r>
    </w:p>
    <w:p w14:paraId="566A6851" w14:textId="77777777" w:rsidR="006B53CF" w:rsidRPr="00A555DE" w:rsidRDefault="006B53CF">
      <w:pPr>
        <w:pStyle w:val="Paragrafoelenco"/>
        <w:numPr>
          <w:ilvl w:val="0"/>
          <w:numId w:val="28"/>
        </w:numPr>
        <w:tabs>
          <w:tab w:val="left" w:pos="8364"/>
          <w:tab w:val="left" w:pos="9496"/>
        </w:tabs>
        <w:spacing w:before="120" w:line="276" w:lineRule="auto"/>
        <w:ind w:right="-2"/>
        <w:jc w:val="both"/>
        <w:rPr>
          <w:rFonts w:eastAsia="Calibri"/>
          <w:sz w:val="22"/>
          <w:szCs w:val="22"/>
        </w:rPr>
      </w:pPr>
      <w:r w:rsidRPr="00A555DE">
        <w:rPr>
          <w:rFonts w:eastAsia="Calibri"/>
          <w:sz w:val="22"/>
          <w:szCs w:val="22"/>
        </w:rPr>
        <w:t xml:space="preserve">Riunione di insediamento del primo </w:t>
      </w:r>
      <w:proofErr w:type="spellStart"/>
      <w:r w:rsidRPr="00A555DE">
        <w:rPr>
          <w:rFonts w:eastAsia="Calibri"/>
          <w:sz w:val="22"/>
          <w:szCs w:val="22"/>
        </w:rPr>
        <w:t>CdS</w:t>
      </w:r>
      <w:proofErr w:type="spellEnd"/>
      <w:r w:rsidRPr="00A555DE">
        <w:rPr>
          <w:rFonts w:eastAsia="Calibri"/>
          <w:sz w:val="22"/>
          <w:szCs w:val="22"/>
        </w:rPr>
        <w:t xml:space="preserve"> del INTERREG VI A Italia-Malta; </w:t>
      </w:r>
    </w:p>
    <w:p w14:paraId="4B30E1BD" w14:textId="77777777" w:rsidR="006B53CF" w:rsidRPr="00A555DE" w:rsidRDefault="006B53CF">
      <w:pPr>
        <w:pStyle w:val="Paragrafoelenco"/>
        <w:numPr>
          <w:ilvl w:val="0"/>
          <w:numId w:val="28"/>
        </w:numPr>
        <w:tabs>
          <w:tab w:val="left" w:pos="8364"/>
          <w:tab w:val="left" w:pos="9496"/>
        </w:tabs>
        <w:spacing w:before="120" w:line="276" w:lineRule="auto"/>
        <w:ind w:right="-2"/>
        <w:jc w:val="both"/>
        <w:rPr>
          <w:rFonts w:eastAsia="Calibri"/>
          <w:sz w:val="22"/>
          <w:szCs w:val="22"/>
        </w:rPr>
      </w:pPr>
      <w:r w:rsidRPr="00A555DE">
        <w:rPr>
          <w:rFonts w:eastAsia="Calibri"/>
          <w:sz w:val="22"/>
          <w:szCs w:val="22"/>
        </w:rPr>
        <w:t xml:space="preserve">Evento presentazione dei risultati e chiusura del programma INTERREG V-A Italia-Malta; </w:t>
      </w:r>
    </w:p>
    <w:p w14:paraId="2D50E23C" w14:textId="77777777" w:rsidR="006B53CF" w:rsidRPr="00A555DE" w:rsidRDefault="006B53CF">
      <w:pPr>
        <w:pStyle w:val="Paragrafoelenco"/>
        <w:numPr>
          <w:ilvl w:val="0"/>
          <w:numId w:val="28"/>
        </w:numPr>
        <w:tabs>
          <w:tab w:val="left" w:pos="8364"/>
          <w:tab w:val="left" w:pos="9496"/>
        </w:tabs>
        <w:spacing w:before="120" w:line="276" w:lineRule="auto"/>
        <w:ind w:right="-2"/>
        <w:jc w:val="both"/>
        <w:rPr>
          <w:rFonts w:eastAsia="Calibri"/>
          <w:sz w:val="22"/>
          <w:szCs w:val="22"/>
        </w:rPr>
      </w:pPr>
      <w:r w:rsidRPr="00A555DE">
        <w:rPr>
          <w:rFonts w:eastAsia="Calibri"/>
          <w:sz w:val="22"/>
          <w:szCs w:val="22"/>
        </w:rPr>
        <w:t xml:space="preserve">Evento di lancio del programma INTERREG VI-A Italia-Malta; </w:t>
      </w:r>
    </w:p>
    <w:p w14:paraId="1303D1B8" w14:textId="77777777" w:rsidR="006B53CF" w:rsidRPr="00A555DE" w:rsidRDefault="006B53CF" w:rsidP="00A555DE">
      <w:pPr>
        <w:autoSpaceDE w:val="0"/>
        <w:autoSpaceDN w:val="0"/>
        <w:adjustRightInd w:val="0"/>
        <w:spacing w:before="120" w:line="276" w:lineRule="auto"/>
        <w:jc w:val="both"/>
        <w:rPr>
          <w:bCs/>
          <w:sz w:val="22"/>
          <w:szCs w:val="22"/>
        </w:rPr>
      </w:pPr>
      <w:r w:rsidRPr="00A555DE">
        <w:rPr>
          <w:bCs/>
          <w:sz w:val="22"/>
          <w:szCs w:val="22"/>
        </w:rPr>
        <w:t xml:space="preserve">Tali iniziative dovranno essere svolte nel corso dell’anno 2023 </w:t>
      </w:r>
      <w:r w:rsidR="00420963" w:rsidRPr="00515094">
        <w:rPr>
          <w:bCs/>
          <w:sz w:val="22"/>
          <w:szCs w:val="22"/>
        </w:rPr>
        <w:t xml:space="preserve">nel </w:t>
      </w:r>
      <w:r w:rsidRPr="00A555DE">
        <w:rPr>
          <w:bCs/>
          <w:sz w:val="22"/>
          <w:szCs w:val="22"/>
        </w:rPr>
        <w:t xml:space="preserve">territorio siciliano </w:t>
      </w:r>
      <w:r w:rsidR="00420963" w:rsidRPr="00515094">
        <w:rPr>
          <w:bCs/>
          <w:sz w:val="22"/>
          <w:szCs w:val="22"/>
        </w:rPr>
        <w:t xml:space="preserve">presso </w:t>
      </w:r>
      <w:r w:rsidRPr="00A555DE">
        <w:rPr>
          <w:bCs/>
          <w:sz w:val="22"/>
          <w:szCs w:val="22"/>
        </w:rPr>
        <w:t>siti istituzionali e/o location nella disponibilità dell’Amministrazione regionale</w:t>
      </w:r>
      <w:r w:rsidR="00420963" w:rsidRPr="00515094">
        <w:rPr>
          <w:bCs/>
          <w:sz w:val="22"/>
          <w:szCs w:val="22"/>
        </w:rPr>
        <w:t xml:space="preserve"> che</w:t>
      </w:r>
      <w:r w:rsidRPr="00A555DE">
        <w:rPr>
          <w:bCs/>
          <w:sz w:val="22"/>
          <w:szCs w:val="22"/>
        </w:rPr>
        <w:t xml:space="preserve"> saranno comunicate con adeguato anticipo dal Dipartimento della Programmazione. </w:t>
      </w:r>
    </w:p>
    <w:p w14:paraId="149142FC" w14:textId="77777777" w:rsidR="006B53CF" w:rsidRPr="00A555DE" w:rsidRDefault="006B53CF">
      <w:pPr>
        <w:autoSpaceDE w:val="0"/>
        <w:autoSpaceDN w:val="0"/>
        <w:adjustRightInd w:val="0"/>
        <w:spacing w:line="276" w:lineRule="auto"/>
        <w:jc w:val="both"/>
        <w:rPr>
          <w:bCs/>
          <w:sz w:val="22"/>
          <w:szCs w:val="22"/>
        </w:rPr>
      </w:pPr>
      <w:r w:rsidRPr="00A555DE">
        <w:rPr>
          <w:bCs/>
          <w:sz w:val="22"/>
          <w:szCs w:val="22"/>
        </w:rPr>
        <w:t>La ditta aggiudicataria avrà cura di trasportare, installare e distribuire ogni volta (presso tutte le sedi individuate per gli incontri) tutti i prodotti realizzati e necessari allo svolgimento degli incontri.</w:t>
      </w:r>
    </w:p>
    <w:p w14:paraId="23C3676F" w14:textId="77777777" w:rsidR="006B53CF" w:rsidRPr="00A555DE" w:rsidRDefault="006B53CF">
      <w:pPr>
        <w:autoSpaceDE w:val="0"/>
        <w:autoSpaceDN w:val="0"/>
        <w:adjustRightInd w:val="0"/>
        <w:spacing w:line="276" w:lineRule="auto"/>
        <w:jc w:val="both"/>
        <w:rPr>
          <w:bCs/>
          <w:sz w:val="22"/>
          <w:szCs w:val="22"/>
        </w:rPr>
      </w:pPr>
      <w:r w:rsidRPr="00A555DE">
        <w:rPr>
          <w:bCs/>
          <w:sz w:val="22"/>
          <w:szCs w:val="22"/>
        </w:rPr>
        <w:t>Per maggiori dettagli si rimanda alle specifiche tecniche indicate all’Art. 3 – Descrizione del Servizio.</w:t>
      </w:r>
    </w:p>
    <w:p w14:paraId="1A63D568" w14:textId="77777777" w:rsidR="006B53CF" w:rsidRPr="00A555DE" w:rsidRDefault="006B53CF">
      <w:pPr>
        <w:autoSpaceDE w:val="0"/>
        <w:autoSpaceDN w:val="0"/>
        <w:adjustRightInd w:val="0"/>
        <w:spacing w:line="276" w:lineRule="auto"/>
        <w:jc w:val="both"/>
        <w:rPr>
          <w:bCs/>
          <w:sz w:val="22"/>
          <w:szCs w:val="22"/>
        </w:rPr>
      </w:pPr>
      <w:r w:rsidRPr="00A555DE">
        <w:rPr>
          <w:bCs/>
          <w:sz w:val="22"/>
          <w:szCs w:val="22"/>
        </w:rPr>
        <w:t>Per far fronte ad eventuali imprevisti nella realizzazione degli eventi la ditta aggiudicataria, all’atto dell’aggiudicazione, dovrà fornire il piano finanziario dettagliato della offerta per singola tipologia di servizio per consentire eventuali cambi o compensazione di servizi a parità di costi al fine di assicurare il regolare svolgimento degli eventi.</w:t>
      </w:r>
    </w:p>
    <w:p w14:paraId="21973889" w14:textId="475178BE" w:rsidR="0049537A" w:rsidRPr="00A555DE" w:rsidRDefault="006B53CF" w:rsidP="00A555DE">
      <w:pPr>
        <w:spacing w:line="276" w:lineRule="auto"/>
        <w:jc w:val="both"/>
        <w:rPr>
          <w:rFonts w:eastAsia="Calibri"/>
          <w:sz w:val="22"/>
          <w:szCs w:val="22"/>
        </w:rPr>
      </w:pPr>
      <w:r w:rsidRPr="00A555DE" w:rsidDel="006B53CF">
        <w:rPr>
          <w:rFonts w:eastAsia="Calibri"/>
          <w:sz w:val="22"/>
          <w:szCs w:val="22"/>
        </w:rPr>
        <w:t xml:space="preserve"> </w:t>
      </w:r>
    </w:p>
    <w:p w14:paraId="505D8A27" w14:textId="77777777" w:rsidR="00420963" w:rsidRPr="00515094" w:rsidRDefault="00420963" w:rsidP="00A555DE">
      <w:pPr>
        <w:tabs>
          <w:tab w:val="left" w:pos="6237"/>
          <w:tab w:val="left" w:pos="7088"/>
        </w:tabs>
        <w:spacing w:line="276" w:lineRule="auto"/>
        <w:ind w:left="992" w:hanging="992"/>
        <w:rPr>
          <w:rFonts w:eastAsia="Calibri"/>
          <w:b/>
          <w:sz w:val="22"/>
          <w:szCs w:val="22"/>
        </w:rPr>
      </w:pPr>
      <w:r w:rsidRPr="00515094">
        <w:rPr>
          <w:rFonts w:eastAsia="Calibri"/>
          <w:b/>
          <w:sz w:val="22"/>
          <w:szCs w:val="22"/>
        </w:rPr>
        <w:t xml:space="preserve">ART. 3 - DESCRIZIONE </w:t>
      </w:r>
      <w:r w:rsidR="00936DB3" w:rsidRPr="00515094">
        <w:rPr>
          <w:rFonts w:eastAsia="Calibri"/>
          <w:b/>
          <w:sz w:val="22"/>
          <w:szCs w:val="22"/>
        </w:rPr>
        <w:t xml:space="preserve">DEI SERVIZI E DELLE FORNITURE </w:t>
      </w:r>
    </w:p>
    <w:p w14:paraId="28ABAD3F" w14:textId="76BDF1E6" w:rsidR="0049537A" w:rsidRPr="00A555DE" w:rsidRDefault="00E13A74" w:rsidP="00A555DE">
      <w:pPr>
        <w:spacing w:before="120" w:line="276" w:lineRule="auto"/>
        <w:jc w:val="both"/>
        <w:rPr>
          <w:rFonts w:eastAsia="Calibri"/>
          <w:sz w:val="22"/>
          <w:szCs w:val="22"/>
        </w:rPr>
      </w:pPr>
      <w:r w:rsidRPr="00515094">
        <w:rPr>
          <w:rFonts w:eastAsia="Calibri"/>
          <w:sz w:val="22"/>
          <w:szCs w:val="22"/>
        </w:rPr>
        <w:t>L’aggiudicatario</w:t>
      </w:r>
      <w:r w:rsidR="00C471B5" w:rsidRPr="00A555DE">
        <w:rPr>
          <w:rFonts w:eastAsia="Calibri"/>
          <w:sz w:val="22"/>
          <w:szCs w:val="22"/>
        </w:rPr>
        <w:t xml:space="preserve"> dovrà realizzare tutte le attività principali e correlate utili a raggiungere </w:t>
      </w:r>
      <w:r w:rsidR="00F6035B" w:rsidRPr="00515094">
        <w:rPr>
          <w:rFonts w:eastAsia="Calibri"/>
          <w:sz w:val="22"/>
          <w:szCs w:val="22"/>
        </w:rPr>
        <w:t xml:space="preserve">la buona riuscita degli eventi </w:t>
      </w:r>
      <w:r w:rsidR="00C471B5" w:rsidRPr="00A555DE">
        <w:rPr>
          <w:rFonts w:eastAsia="Calibri"/>
          <w:sz w:val="22"/>
          <w:szCs w:val="22"/>
        </w:rPr>
        <w:t>suindicati e in particolare dovrà fornire i servizi e i prodotti di seguito specificati</w:t>
      </w:r>
      <w:r w:rsidR="001E52DB">
        <w:rPr>
          <w:rFonts w:eastAsia="Calibri"/>
          <w:sz w:val="22"/>
          <w:szCs w:val="22"/>
        </w:rPr>
        <w:t>:</w:t>
      </w:r>
    </w:p>
    <w:p w14:paraId="5D220634" w14:textId="23EC306A" w:rsidR="001E52DB" w:rsidRDefault="001E52DB">
      <w:pPr>
        <w:rPr>
          <w:rFonts w:eastAsia="Calibri"/>
          <w:b/>
          <w:sz w:val="22"/>
          <w:szCs w:val="22"/>
        </w:rPr>
      </w:pPr>
      <w:r>
        <w:rPr>
          <w:rFonts w:eastAsia="Calibri"/>
          <w:b/>
          <w:sz w:val="22"/>
          <w:szCs w:val="22"/>
        </w:rPr>
        <w:br w:type="page"/>
      </w:r>
    </w:p>
    <w:p w14:paraId="6A9BCE6A" w14:textId="2BAB27A7" w:rsidR="00F6035B" w:rsidRPr="00A555DE" w:rsidRDefault="00F6035B" w:rsidP="00A555DE">
      <w:pPr>
        <w:pStyle w:val="Paragrafoelenco"/>
        <w:numPr>
          <w:ilvl w:val="1"/>
          <w:numId w:val="33"/>
        </w:numPr>
        <w:spacing w:line="276" w:lineRule="auto"/>
        <w:ind w:left="709" w:hanging="425"/>
        <w:rPr>
          <w:rFonts w:eastAsia="Calibri"/>
          <w:b/>
          <w:sz w:val="22"/>
          <w:szCs w:val="22"/>
        </w:rPr>
      </w:pPr>
      <w:r w:rsidRPr="00A555DE">
        <w:rPr>
          <w:rFonts w:eastAsia="Calibri"/>
          <w:b/>
          <w:sz w:val="22"/>
          <w:szCs w:val="22"/>
        </w:rPr>
        <w:lastRenderedPageBreak/>
        <w:t xml:space="preserve">Servizi di organizzazione, catering e interpretariato </w:t>
      </w:r>
      <w:r w:rsidR="001677A9" w:rsidRPr="00A555DE">
        <w:rPr>
          <w:rFonts w:eastAsia="Calibri"/>
          <w:b/>
          <w:sz w:val="22"/>
          <w:szCs w:val="22"/>
        </w:rPr>
        <w:t>per lo</w:t>
      </w:r>
      <w:r w:rsidRPr="00A555DE">
        <w:rPr>
          <w:rFonts w:eastAsia="Calibri"/>
          <w:b/>
          <w:sz w:val="22"/>
          <w:szCs w:val="22"/>
        </w:rPr>
        <w:t xml:space="preserve"> svolgimento di n. 1 riunione del Comitato di Sorveglianza del programma INTERREG VI - A Italia-Malta</w:t>
      </w:r>
    </w:p>
    <w:p w14:paraId="764AB808" w14:textId="77777777" w:rsidR="00936DB3" w:rsidRPr="00515094" w:rsidRDefault="00936DB3" w:rsidP="00A555DE">
      <w:pPr>
        <w:spacing w:after="160" w:line="276" w:lineRule="auto"/>
        <w:rPr>
          <w:rFonts w:eastAsia="Calibri"/>
          <w:color w:val="FFFFFF"/>
          <w:sz w:val="22"/>
          <w:szCs w:val="22"/>
          <w:lang w:eastAsia="en-US"/>
        </w:rPr>
      </w:pPr>
    </w:p>
    <w:tbl>
      <w:tblPr>
        <w:tblStyle w:val="Grigliatabella1"/>
        <w:tblW w:w="0" w:type="auto"/>
        <w:tblInd w:w="0" w:type="dxa"/>
        <w:tblLook w:val="04A0" w:firstRow="1" w:lastRow="0" w:firstColumn="1" w:lastColumn="0" w:noHBand="0" w:noVBand="1"/>
      </w:tblPr>
      <w:tblGrid>
        <w:gridCol w:w="1998"/>
        <w:gridCol w:w="6474"/>
        <w:gridCol w:w="1156"/>
      </w:tblGrid>
      <w:tr w:rsidR="00936DB3" w:rsidRPr="00515094" w14:paraId="5E2E38D4" w14:textId="77777777" w:rsidTr="00A555DE">
        <w:tc>
          <w:tcPr>
            <w:tcW w:w="9628"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2B8310F4" w14:textId="77777777" w:rsidR="00936DB3" w:rsidRPr="00A555DE" w:rsidRDefault="007E6B6A" w:rsidP="00A555DE">
            <w:pPr>
              <w:pStyle w:val="Paragrafoelenco"/>
              <w:numPr>
                <w:ilvl w:val="0"/>
                <w:numId w:val="30"/>
              </w:numPr>
              <w:spacing w:line="276" w:lineRule="auto"/>
              <w:rPr>
                <w:rFonts w:ascii="Times New Roman" w:hAnsi="Times New Roman"/>
                <w:b/>
              </w:rPr>
            </w:pPr>
            <w:r w:rsidRPr="00A555DE">
              <w:rPr>
                <w:b/>
                <w:bCs/>
                <w:iCs/>
                <w:color w:val="000000"/>
              </w:rPr>
              <w:t xml:space="preserve">Forniture </w:t>
            </w:r>
            <w:r w:rsidR="00936DB3" w:rsidRPr="00A555DE">
              <w:rPr>
                <w:b/>
                <w:bCs/>
                <w:iCs/>
                <w:color w:val="000000"/>
              </w:rPr>
              <w:t>di base</w:t>
            </w:r>
          </w:p>
        </w:tc>
      </w:tr>
      <w:tr w:rsidR="00936DB3" w:rsidRPr="00515094" w14:paraId="20A70826" w14:textId="77777777" w:rsidTr="00060F9F">
        <w:tc>
          <w:tcPr>
            <w:tcW w:w="199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E471534" w14:textId="77777777" w:rsidR="00936DB3" w:rsidRPr="00A555DE" w:rsidRDefault="00936DB3" w:rsidP="00A555DE">
            <w:pPr>
              <w:spacing w:line="276" w:lineRule="auto"/>
              <w:jc w:val="center"/>
              <w:rPr>
                <w:rFonts w:ascii="Times New Roman" w:hAnsi="Times New Roman"/>
                <w:b/>
              </w:rPr>
            </w:pPr>
            <w:r w:rsidRPr="00A555DE">
              <w:rPr>
                <w:b/>
              </w:rPr>
              <w:t>Tipologia</w:t>
            </w:r>
          </w:p>
        </w:tc>
        <w:tc>
          <w:tcPr>
            <w:tcW w:w="647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8052CDA" w14:textId="77777777" w:rsidR="00936DB3" w:rsidRPr="00A555DE" w:rsidRDefault="00936DB3" w:rsidP="00A555DE">
            <w:pPr>
              <w:spacing w:line="276" w:lineRule="auto"/>
              <w:jc w:val="center"/>
              <w:rPr>
                <w:rFonts w:ascii="Times New Roman" w:hAnsi="Times New Roman"/>
                <w:b/>
              </w:rPr>
            </w:pPr>
            <w:r w:rsidRPr="00A555DE">
              <w:rPr>
                <w:b/>
              </w:rPr>
              <w:t>Caratteristiche</w:t>
            </w:r>
          </w:p>
        </w:tc>
        <w:tc>
          <w:tcPr>
            <w:tcW w:w="11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996938A" w14:textId="77777777" w:rsidR="00936DB3" w:rsidRPr="00A555DE" w:rsidRDefault="00936DB3" w:rsidP="00A555DE">
            <w:pPr>
              <w:spacing w:line="276" w:lineRule="auto"/>
              <w:jc w:val="center"/>
              <w:rPr>
                <w:rFonts w:ascii="Times New Roman" w:hAnsi="Times New Roman"/>
                <w:b/>
              </w:rPr>
            </w:pPr>
            <w:r w:rsidRPr="00A555DE">
              <w:rPr>
                <w:b/>
              </w:rPr>
              <w:t>Fornitura</w:t>
            </w:r>
          </w:p>
        </w:tc>
      </w:tr>
      <w:tr w:rsidR="00936DB3" w:rsidRPr="00515094" w14:paraId="56D121CB" w14:textId="77777777" w:rsidTr="00060F9F">
        <w:tc>
          <w:tcPr>
            <w:tcW w:w="1998" w:type="dxa"/>
            <w:tcBorders>
              <w:top w:val="single" w:sz="4" w:space="0" w:color="auto"/>
              <w:left w:val="single" w:sz="4" w:space="0" w:color="auto"/>
              <w:bottom w:val="single" w:sz="4" w:space="0" w:color="auto"/>
              <w:right w:val="single" w:sz="4" w:space="0" w:color="auto"/>
            </w:tcBorders>
            <w:vAlign w:val="center"/>
            <w:hideMark/>
          </w:tcPr>
          <w:p w14:paraId="42F06CC0" w14:textId="77777777" w:rsidR="00936DB3" w:rsidRPr="00515094" w:rsidRDefault="00936DB3" w:rsidP="00A555DE">
            <w:pPr>
              <w:spacing w:line="276" w:lineRule="auto"/>
              <w:rPr>
                <w:rFonts w:ascii="Times New Roman" w:hAnsi="Times New Roman"/>
              </w:rPr>
            </w:pPr>
            <w:r w:rsidRPr="00515094">
              <w:t>Kit congressuale</w:t>
            </w:r>
          </w:p>
        </w:tc>
        <w:tc>
          <w:tcPr>
            <w:tcW w:w="6474" w:type="dxa"/>
            <w:tcBorders>
              <w:top w:val="single" w:sz="4" w:space="0" w:color="auto"/>
              <w:left w:val="single" w:sz="4" w:space="0" w:color="auto"/>
              <w:bottom w:val="single" w:sz="4" w:space="0" w:color="auto"/>
              <w:right w:val="single" w:sz="4" w:space="0" w:color="auto"/>
            </w:tcBorders>
            <w:vAlign w:val="center"/>
          </w:tcPr>
          <w:p w14:paraId="1C88DE84" w14:textId="77777777" w:rsidR="00936DB3" w:rsidRPr="00515094" w:rsidRDefault="00936DB3" w:rsidP="00A555DE">
            <w:pPr>
              <w:autoSpaceDE w:val="0"/>
              <w:autoSpaceDN w:val="0"/>
              <w:adjustRightInd w:val="0"/>
              <w:spacing w:line="276" w:lineRule="auto"/>
              <w:ind w:hanging="44"/>
              <w:jc w:val="both"/>
              <w:rPr>
                <w:rFonts w:ascii="Times New Roman" w:hAnsi="Times New Roman"/>
                <w:color w:val="000000"/>
              </w:rPr>
            </w:pPr>
            <w:r w:rsidRPr="00515094">
              <w:rPr>
                <w:color w:val="000000"/>
              </w:rPr>
              <w:t>For</w:t>
            </w:r>
            <w:r w:rsidR="007E6B6A" w:rsidRPr="00515094">
              <w:rPr>
                <w:color w:val="000000"/>
              </w:rPr>
              <w:t xml:space="preserve">nitura, progettazione grafica di apposito </w:t>
            </w:r>
            <w:r w:rsidRPr="00515094">
              <w:rPr>
                <w:color w:val="000000"/>
              </w:rPr>
              <w:t>kit congressuale</w:t>
            </w:r>
            <w:r w:rsidR="007E6B6A" w:rsidRPr="00515094">
              <w:rPr>
                <w:color w:val="000000"/>
              </w:rPr>
              <w:t xml:space="preserve"> che dovrò includere almeno i seguenti elementi</w:t>
            </w:r>
            <w:r w:rsidRPr="00515094">
              <w:rPr>
                <w:color w:val="000000"/>
              </w:rPr>
              <w:t>:</w:t>
            </w:r>
          </w:p>
          <w:p w14:paraId="49CD1C7C" w14:textId="77777777" w:rsidR="00936DB3" w:rsidRPr="00515094" w:rsidRDefault="00936DB3" w:rsidP="00A555DE">
            <w:pPr>
              <w:numPr>
                <w:ilvl w:val="0"/>
                <w:numId w:val="26"/>
              </w:numPr>
              <w:autoSpaceDE w:val="0"/>
              <w:autoSpaceDN w:val="0"/>
              <w:adjustRightInd w:val="0"/>
              <w:spacing w:line="276" w:lineRule="auto"/>
              <w:contextualSpacing/>
              <w:jc w:val="both"/>
              <w:rPr>
                <w:rFonts w:ascii="Times New Roman" w:hAnsi="Times New Roman"/>
                <w:color w:val="000000"/>
              </w:rPr>
            </w:pPr>
            <w:r w:rsidRPr="00515094">
              <w:rPr>
                <w:b/>
                <w:color w:val="000000"/>
              </w:rPr>
              <w:t>Cartella portadocumenti</w:t>
            </w:r>
            <w:r w:rsidRPr="00515094">
              <w:rPr>
                <w:color w:val="000000"/>
              </w:rPr>
              <w:t xml:space="preserve"> personalizzata con logo del programma in quadricromia, formato orientativo 30x22 cm.</w:t>
            </w:r>
          </w:p>
          <w:p w14:paraId="5CCA932B" w14:textId="77777777" w:rsidR="00936DB3" w:rsidRPr="00515094" w:rsidRDefault="00936DB3" w:rsidP="00A555DE">
            <w:pPr>
              <w:numPr>
                <w:ilvl w:val="0"/>
                <w:numId w:val="26"/>
              </w:numPr>
              <w:spacing w:line="276" w:lineRule="auto"/>
              <w:contextualSpacing/>
              <w:jc w:val="both"/>
              <w:rPr>
                <w:rFonts w:ascii="Times New Roman" w:hAnsi="Times New Roman"/>
                <w:color w:val="000000"/>
              </w:rPr>
            </w:pPr>
            <w:r w:rsidRPr="00515094">
              <w:rPr>
                <w:b/>
                <w:color w:val="000000"/>
              </w:rPr>
              <w:t>Block notes</w:t>
            </w:r>
            <w:r w:rsidRPr="00515094">
              <w:rPr>
                <w:color w:val="000000"/>
              </w:rPr>
              <w:t>, formato A4, con n. 20 fogli a righe incollati in testa carta uso mano da 100 gr. con logo del programma in quadricromia;</w:t>
            </w:r>
          </w:p>
          <w:p w14:paraId="627CB575" w14:textId="77777777" w:rsidR="00936DB3" w:rsidRPr="00515094" w:rsidRDefault="00936DB3" w:rsidP="00A555DE">
            <w:pPr>
              <w:numPr>
                <w:ilvl w:val="0"/>
                <w:numId w:val="26"/>
              </w:numPr>
              <w:spacing w:line="276" w:lineRule="auto"/>
              <w:contextualSpacing/>
              <w:jc w:val="both"/>
              <w:rPr>
                <w:rFonts w:ascii="Times New Roman" w:hAnsi="Times New Roman"/>
                <w:color w:val="000000"/>
              </w:rPr>
            </w:pPr>
            <w:r w:rsidRPr="00515094">
              <w:rPr>
                <w:b/>
                <w:color w:val="000000"/>
              </w:rPr>
              <w:t>Penne a sfera personalizzate</w:t>
            </w:r>
            <w:r w:rsidRPr="00515094">
              <w:rPr>
                <w:color w:val="000000"/>
              </w:rPr>
              <w:t xml:space="preserve"> con apposizione logo del programma. Inchiostro blu.</w:t>
            </w:r>
          </w:p>
          <w:p w14:paraId="68885526" w14:textId="1B3D8A23" w:rsidR="00936DB3" w:rsidRPr="00515094" w:rsidRDefault="00E13A74" w:rsidP="00A555DE">
            <w:pPr>
              <w:spacing w:line="276" w:lineRule="auto"/>
              <w:contextualSpacing/>
              <w:jc w:val="both"/>
              <w:rPr>
                <w:rFonts w:ascii="Times New Roman" w:hAnsi="Times New Roman"/>
              </w:rPr>
            </w:pPr>
            <w:r w:rsidRPr="00515094">
              <w:t>L’aggiudicatario</w:t>
            </w:r>
            <w:r w:rsidR="00936DB3" w:rsidRPr="00515094">
              <w:t xml:space="preserve"> si impegna a condividere preliminarmente con l’Amministrazione la fornitura di cui al presente punto.</w:t>
            </w:r>
          </w:p>
        </w:tc>
        <w:tc>
          <w:tcPr>
            <w:tcW w:w="1156" w:type="dxa"/>
            <w:tcBorders>
              <w:top w:val="single" w:sz="4" w:space="0" w:color="auto"/>
              <w:left w:val="single" w:sz="4" w:space="0" w:color="auto"/>
              <w:bottom w:val="single" w:sz="4" w:space="0" w:color="auto"/>
              <w:right w:val="single" w:sz="4" w:space="0" w:color="auto"/>
            </w:tcBorders>
            <w:vAlign w:val="center"/>
            <w:hideMark/>
          </w:tcPr>
          <w:p w14:paraId="51377004" w14:textId="61BFCFB1" w:rsidR="00936DB3" w:rsidRPr="00515094" w:rsidRDefault="00B0446D" w:rsidP="00A555DE">
            <w:pPr>
              <w:spacing w:line="276" w:lineRule="auto"/>
              <w:jc w:val="center"/>
              <w:rPr>
                <w:rFonts w:ascii="Times New Roman" w:hAnsi="Times New Roman"/>
              </w:rPr>
            </w:pPr>
            <w:r>
              <w:t>3</w:t>
            </w:r>
            <w:r w:rsidR="00936DB3" w:rsidRPr="00515094">
              <w:t>0</w:t>
            </w:r>
          </w:p>
        </w:tc>
      </w:tr>
      <w:tr w:rsidR="00936DB3" w:rsidRPr="00515094" w14:paraId="3894788D" w14:textId="77777777" w:rsidTr="00060F9F">
        <w:tc>
          <w:tcPr>
            <w:tcW w:w="1998" w:type="dxa"/>
            <w:tcBorders>
              <w:top w:val="single" w:sz="4" w:space="0" w:color="auto"/>
              <w:left w:val="single" w:sz="4" w:space="0" w:color="auto"/>
              <w:bottom w:val="single" w:sz="4" w:space="0" w:color="auto"/>
              <w:right w:val="single" w:sz="4" w:space="0" w:color="auto"/>
            </w:tcBorders>
            <w:hideMark/>
          </w:tcPr>
          <w:p w14:paraId="300A4881" w14:textId="77777777" w:rsidR="00936DB3" w:rsidRPr="00515094" w:rsidRDefault="00936DB3" w:rsidP="00A555DE">
            <w:pPr>
              <w:spacing w:line="276" w:lineRule="auto"/>
              <w:rPr>
                <w:rFonts w:ascii="Times New Roman" w:hAnsi="Times New Roman"/>
              </w:rPr>
            </w:pPr>
            <w:r w:rsidRPr="00515094">
              <w:t>Cavalieri</w:t>
            </w:r>
          </w:p>
        </w:tc>
        <w:tc>
          <w:tcPr>
            <w:tcW w:w="6474" w:type="dxa"/>
            <w:tcBorders>
              <w:top w:val="single" w:sz="4" w:space="0" w:color="auto"/>
              <w:left w:val="single" w:sz="4" w:space="0" w:color="auto"/>
              <w:bottom w:val="single" w:sz="4" w:space="0" w:color="auto"/>
              <w:right w:val="single" w:sz="4" w:space="0" w:color="auto"/>
            </w:tcBorders>
            <w:hideMark/>
          </w:tcPr>
          <w:p w14:paraId="158C5BF3" w14:textId="77777777" w:rsidR="00936DB3" w:rsidRPr="00515094" w:rsidRDefault="00936DB3" w:rsidP="00A555DE">
            <w:pPr>
              <w:autoSpaceDE w:val="0"/>
              <w:autoSpaceDN w:val="0"/>
              <w:adjustRightInd w:val="0"/>
              <w:spacing w:line="276" w:lineRule="auto"/>
              <w:ind w:hanging="44"/>
              <w:jc w:val="both"/>
              <w:rPr>
                <w:rFonts w:ascii="Times New Roman" w:hAnsi="Times New Roman"/>
                <w:color w:val="000000"/>
              </w:rPr>
            </w:pPr>
            <w:r w:rsidRPr="00515094">
              <w:rPr>
                <w:color w:val="000000"/>
              </w:rPr>
              <w:t>Fornitura Segnaposto in plexiglass 25x6 - progettazione grafica, impaginazione e stampa in quadricromia, formato standard</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4B04002" w14:textId="77777777" w:rsidR="00936DB3" w:rsidRPr="00515094" w:rsidRDefault="007E6B6A" w:rsidP="00A555DE">
            <w:pPr>
              <w:spacing w:line="276" w:lineRule="auto"/>
              <w:jc w:val="center"/>
              <w:rPr>
                <w:rFonts w:ascii="Times New Roman" w:hAnsi="Times New Roman"/>
              </w:rPr>
            </w:pPr>
            <w:r w:rsidRPr="00515094">
              <w:t>30</w:t>
            </w:r>
          </w:p>
        </w:tc>
      </w:tr>
      <w:tr w:rsidR="00936DB3" w:rsidRPr="00515094" w14:paraId="702A4AA2" w14:textId="77777777" w:rsidTr="00060F9F">
        <w:tc>
          <w:tcPr>
            <w:tcW w:w="1998" w:type="dxa"/>
          </w:tcPr>
          <w:p w14:paraId="32E17B4F" w14:textId="77777777" w:rsidR="00936DB3" w:rsidRPr="00515094" w:rsidRDefault="00936DB3" w:rsidP="00A555DE">
            <w:pPr>
              <w:spacing w:line="276" w:lineRule="auto"/>
              <w:rPr>
                <w:rFonts w:ascii="Times New Roman" w:hAnsi="Times New Roman"/>
                <w:highlight w:val="yellow"/>
              </w:rPr>
            </w:pPr>
            <w:r w:rsidRPr="00515094">
              <w:rPr>
                <w:color w:val="000000"/>
              </w:rPr>
              <w:t>Bandierine da tavolo</w:t>
            </w:r>
          </w:p>
        </w:tc>
        <w:tc>
          <w:tcPr>
            <w:tcW w:w="6474" w:type="dxa"/>
          </w:tcPr>
          <w:p w14:paraId="0F44677C" w14:textId="77777777" w:rsidR="00936DB3" w:rsidRPr="00515094" w:rsidRDefault="00936DB3" w:rsidP="00A555DE">
            <w:pPr>
              <w:spacing w:line="276" w:lineRule="auto"/>
              <w:jc w:val="both"/>
              <w:rPr>
                <w:rFonts w:ascii="Times New Roman" w:hAnsi="Times New Roman"/>
                <w:highlight w:val="yellow"/>
              </w:rPr>
            </w:pPr>
            <w:r w:rsidRPr="00515094">
              <w:rPr>
                <w:color w:val="000000"/>
              </w:rPr>
              <w:t>Fornitura di bandierine da tavolo dell’Unione Europea, dell’Italia, di Malta e della Regione Siciliana, dotate dell’apposito supporto.</w:t>
            </w:r>
          </w:p>
        </w:tc>
        <w:tc>
          <w:tcPr>
            <w:tcW w:w="1156" w:type="dxa"/>
            <w:vAlign w:val="center"/>
          </w:tcPr>
          <w:p w14:paraId="4E42B518" w14:textId="77777777" w:rsidR="00936DB3" w:rsidRPr="00515094" w:rsidRDefault="00936DB3" w:rsidP="00A555DE">
            <w:pPr>
              <w:spacing w:line="276" w:lineRule="auto"/>
              <w:jc w:val="center"/>
              <w:rPr>
                <w:rFonts w:ascii="Times New Roman" w:hAnsi="Times New Roman"/>
              </w:rPr>
            </w:pPr>
            <w:r w:rsidRPr="00515094">
              <w:t>8</w:t>
            </w:r>
          </w:p>
        </w:tc>
      </w:tr>
      <w:tr w:rsidR="007E6B6A" w:rsidRPr="00515094" w14:paraId="78CB5C2A" w14:textId="77777777" w:rsidTr="00060F9F">
        <w:tc>
          <w:tcPr>
            <w:tcW w:w="1998" w:type="dxa"/>
            <w:vAlign w:val="center"/>
          </w:tcPr>
          <w:p w14:paraId="217E1ECA" w14:textId="77777777" w:rsidR="007E6B6A" w:rsidRPr="00A555DE" w:rsidRDefault="007E6B6A" w:rsidP="00A555DE">
            <w:pPr>
              <w:spacing w:line="276" w:lineRule="auto"/>
              <w:rPr>
                <w:rFonts w:ascii="Times New Roman" w:hAnsi="Times New Roman"/>
                <w:color w:val="000000"/>
              </w:rPr>
            </w:pPr>
            <w:r w:rsidRPr="00515094">
              <w:t>Sistema di videoconferenza multilingue on-line</w:t>
            </w:r>
          </w:p>
        </w:tc>
        <w:tc>
          <w:tcPr>
            <w:tcW w:w="6474" w:type="dxa"/>
          </w:tcPr>
          <w:p w14:paraId="7E70019F" w14:textId="77777777" w:rsidR="007E6B6A" w:rsidRPr="00515094" w:rsidRDefault="007E6B6A" w:rsidP="00A555DE">
            <w:pPr>
              <w:spacing w:line="276" w:lineRule="auto"/>
              <w:jc w:val="both"/>
              <w:rPr>
                <w:rFonts w:ascii="Times New Roman" w:hAnsi="Times New Roman"/>
              </w:rPr>
            </w:pPr>
            <w:r w:rsidRPr="00515094">
              <w:t xml:space="preserve">fornitura di software per videoconferenza per effettuare riunioni on line con licenza fino al 2025, con almeno le seguenti caratteristiche: </w:t>
            </w:r>
          </w:p>
          <w:p w14:paraId="29FB3397" w14:textId="77777777" w:rsidR="007E6B6A" w:rsidRPr="00515094" w:rsidRDefault="007E6B6A" w:rsidP="00A555DE">
            <w:pPr>
              <w:spacing w:line="276" w:lineRule="auto"/>
              <w:jc w:val="both"/>
              <w:rPr>
                <w:rFonts w:ascii="Times New Roman" w:hAnsi="Times New Roman"/>
              </w:rPr>
            </w:pPr>
            <w:r w:rsidRPr="00515094">
              <w:t xml:space="preserve">• Fino a 150 partecipanti in ogni riunione </w:t>
            </w:r>
          </w:p>
          <w:p w14:paraId="24F6E107" w14:textId="77777777" w:rsidR="007E6B6A" w:rsidRPr="00515094" w:rsidRDefault="007E6B6A" w:rsidP="00A555DE">
            <w:pPr>
              <w:spacing w:line="276" w:lineRule="auto"/>
              <w:jc w:val="both"/>
              <w:rPr>
                <w:rFonts w:ascii="Times New Roman" w:hAnsi="Times New Roman"/>
              </w:rPr>
            </w:pPr>
            <w:r w:rsidRPr="00515094">
              <w:t xml:space="preserve">• Riunioni senza limiti di durata </w:t>
            </w:r>
          </w:p>
          <w:p w14:paraId="2E2393B9" w14:textId="77777777" w:rsidR="007E6B6A" w:rsidRPr="00515094" w:rsidRDefault="007E6B6A" w:rsidP="00A555DE">
            <w:pPr>
              <w:spacing w:line="276" w:lineRule="auto"/>
              <w:jc w:val="both"/>
              <w:rPr>
                <w:rFonts w:ascii="Times New Roman" w:hAnsi="Times New Roman"/>
              </w:rPr>
            </w:pPr>
            <w:r w:rsidRPr="00515094">
              <w:t xml:space="preserve">• Chiamata in ingresso per l'audio </w:t>
            </w:r>
          </w:p>
          <w:p w14:paraId="25E6F34E" w14:textId="77777777" w:rsidR="007E6B6A" w:rsidRPr="00515094" w:rsidRDefault="007E6B6A" w:rsidP="00A555DE">
            <w:pPr>
              <w:spacing w:line="276" w:lineRule="auto"/>
              <w:jc w:val="both"/>
              <w:rPr>
                <w:rFonts w:ascii="Times New Roman" w:hAnsi="Times New Roman"/>
              </w:rPr>
            </w:pPr>
            <w:r w:rsidRPr="00515094">
              <w:t xml:space="preserve">• 5 GB di storage cloud </w:t>
            </w:r>
          </w:p>
          <w:p w14:paraId="2810BBAC" w14:textId="77777777" w:rsidR="007E6B6A" w:rsidRPr="00515094" w:rsidRDefault="007E6B6A" w:rsidP="00A555DE">
            <w:pPr>
              <w:spacing w:line="276" w:lineRule="auto"/>
              <w:jc w:val="both"/>
              <w:rPr>
                <w:rFonts w:ascii="Times New Roman" w:hAnsi="Times New Roman"/>
              </w:rPr>
            </w:pPr>
            <w:r w:rsidRPr="00515094">
              <w:t xml:space="preserve">• Trascrizione delle registrazioni </w:t>
            </w:r>
          </w:p>
          <w:p w14:paraId="24FC8223" w14:textId="77777777" w:rsidR="007E6B6A" w:rsidRPr="00515094" w:rsidRDefault="007E6B6A" w:rsidP="00A555DE">
            <w:pPr>
              <w:spacing w:line="276" w:lineRule="auto"/>
              <w:jc w:val="both"/>
              <w:rPr>
                <w:rFonts w:ascii="Times New Roman" w:hAnsi="Times New Roman"/>
              </w:rPr>
            </w:pPr>
            <w:r w:rsidRPr="00515094">
              <w:t xml:space="preserve">• Registrazioni delle riunioni in formato MP4 </w:t>
            </w:r>
          </w:p>
          <w:p w14:paraId="06194B97" w14:textId="77777777" w:rsidR="007E6B6A" w:rsidRPr="00515094" w:rsidRDefault="007E6B6A" w:rsidP="00A555DE">
            <w:pPr>
              <w:spacing w:line="276" w:lineRule="auto"/>
              <w:jc w:val="both"/>
              <w:rPr>
                <w:rFonts w:ascii="Times New Roman" w:hAnsi="Times New Roman"/>
              </w:rPr>
            </w:pPr>
            <w:r w:rsidRPr="00515094">
              <w:t xml:space="preserve">• Opzioni di condivisione di desktop, applicazioni, file e lavagna </w:t>
            </w:r>
          </w:p>
          <w:p w14:paraId="13758F4A" w14:textId="77777777" w:rsidR="007E6B6A" w:rsidRPr="00515094" w:rsidRDefault="007E6B6A" w:rsidP="00A555DE">
            <w:pPr>
              <w:spacing w:line="276" w:lineRule="auto"/>
              <w:jc w:val="both"/>
              <w:rPr>
                <w:rFonts w:ascii="Times New Roman" w:hAnsi="Times New Roman"/>
              </w:rPr>
            </w:pPr>
            <w:r w:rsidRPr="00515094">
              <w:t xml:space="preserve">• Collegamento alla sala riunioni personale personalizzabile </w:t>
            </w:r>
          </w:p>
          <w:p w14:paraId="2006BC89" w14:textId="77777777" w:rsidR="007E6B6A" w:rsidRPr="00515094" w:rsidRDefault="007E6B6A" w:rsidP="00A555DE">
            <w:pPr>
              <w:spacing w:line="276" w:lineRule="auto"/>
              <w:jc w:val="both"/>
              <w:rPr>
                <w:rFonts w:ascii="Times New Roman" w:hAnsi="Times New Roman"/>
              </w:rPr>
            </w:pPr>
            <w:r w:rsidRPr="00515094">
              <w:t xml:space="preserve">• Funzioni di sicurezza </w:t>
            </w:r>
          </w:p>
          <w:p w14:paraId="3D7BA584" w14:textId="77777777" w:rsidR="007E6B6A" w:rsidRPr="00A555DE" w:rsidRDefault="007E6B6A" w:rsidP="00A555DE">
            <w:pPr>
              <w:spacing w:line="276" w:lineRule="auto"/>
              <w:jc w:val="both"/>
              <w:rPr>
                <w:rFonts w:ascii="Times New Roman" w:hAnsi="Times New Roman"/>
                <w:color w:val="000000"/>
              </w:rPr>
            </w:pPr>
            <w:r w:rsidRPr="00515094">
              <w:t>• Conversazione multilingue con un sistema di traduzione online</w:t>
            </w:r>
          </w:p>
        </w:tc>
        <w:tc>
          <w:tcPr>
            <w:tcW w:w="1156" w:type="dxa"/>
            <w:vAlign w:val="center"/>
          </w:tcPr>
          <w:p w14:paraId="4B89994F" w14:textId="77777777" w:rsidR="007E6B6A" w:rsidRPr="00A555DE" w:rsidRDefault="007E6B6A" w:rsidP="00A555DE">
            <w:pPr>
              <w:spacing w:line="276" w:lineRule="auto"/>
              <w:jc w:val="center"/>
              <w:rPr>
                <w:rFonts w:ascii="Times New Roman" w:hAnsi="Times New Roman"/>
              </w:rPr>
            </w:pPr>
            <w:r w:rsidRPr="00515094">
              <w:t>1</w:t>
            </w:r>
          </w:p>
        </w:tc>
      </w:tr>
    </w:tbl>
    <w:p w14:paraId="2C9BA9C0" w14:textId="77777777" w:rsidR="00936DB3" w:rsidRPr="00515094" w:rsidRDefault="00936DB3" w:rsidP="00A555DE">
      <w:pPr>
        <w:spacing w:after="160" w:line="276" w:lineRule="auto"/>
        <w:rPr>
          <w:rFonts w:eastAsia="Calibri"/>
          <w:b/>
          <w:bCs/>
          <w:i/>
          <w:iCs/>
          <w:color w:val="000000"/>
          <w:sz w:val="22"/>
          <w:szCs w:val="22"/>
          <w:lang w:eastAsia="en-US"/>
        </w:rPr>
      </w:pPr>
    </w:p>
    <w:tbl>
      <w:tblPr>
        <w:tblStyle w:val="Grigliatabella1"/>
        <w:tblW w:w="9634" w:type="dxa"/>
        <w:tblInd w:w="0" w:type="dxa"/>
        <w:tblLayout w:type="fixed"/>
        <w:tblLook w:val="04A0" w:firstRow="1" w:lastRow="0" w:firstColumn="1" w:lastColumn="0" w:noHBand="0" w:noVBand="1"/>
      </w:tblPr>
      <w:tblGrid>
        <w:gridCol w:w="2263"/>
        <w:gridCol w:w="6209"/>
        <w:gridCol w:w="1162"/>
      </w:tblGrid>
      <w:tr w:rsidR="007E6B6A" w:rsidRPr="00515094" w14:paraId="2D3E0488" w14:textId="77777777" w:rsidTr="00A555DE">
        <w:tc>
          <w:tcPr>
            <w:tcW w:w="9634"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6ACBF334" w14:textId="77777777" w:rsidR="007E6B6A" w:rsidRPr="00515094" w:rsidRDefault="007E6B6A" w:rsidP="00A555DE">
            <w:pPr>
              <w:pStyle w:val="Paragrafoelenco"/>
              <w:numPr>
                <w:ilvl w:val="0"/>
                <w:numId w:val="30"/>
              </w:numPr>
              <w:spacing w:line="276" w:lineRule="auto"/>
              <w:rPr>
                <w:b/>
              </w:rPr>
            </w:pPr>
            <w:r w:rsidRPr="00515094">
              <w:rPr>
                <w:b/>
                <w:bCs/>
                <w:iCs/>
                <w:color w:val="000000"/>
              </w:rPr>
              <w:t>Servizi logistici e tecnici</w:t>
            </w:r>
          </w:p>
        </w:tc>
      </w:tr>
      <w:tr w:rsidR="007E6B6A" w:rsidRPr="00515094" w14:paraId="6F2916E8" w14:textId="77777777" w:rsidTr="00060F9F">
        <w:tc>
          <w:tcPr>
            <w:tcW w:w="226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F40ABF3" w14:textId="77777777" w:rsidR="00936DB3" w:rsidRPr="00A555DE" w:rsidRDefault="00936DB3" w:rsidP="00060F9F">
            <w:pPr>
              <w:spacing w:line="276" w:lineRule="auto"/>
              <w:jc w:val="center"/>
              <w:rPr>
                <w:rFonts w:ascii="Times New Roman" w:hAnsi="Times New Roman"/>
                <w:b/>
              </w:rPr>
            </w:pPr>
            <w:r w:rsidRPr="00A555DE">
              <w:rPr>
                <w:b/>
              </w:rPr>
              <w:t>Tipologia</w:t>
            </w:r>
          </w:p>
        </w:tc>
        <w:tc>
          <w:tcPr>
            <w:tcW w:w="620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F115B40" w14:textId="77777777" w:rsidR="00936DB3" w:rsidRPr="00A555DE" w:rsidRDefault="00936DB3" w:rsidP="00060F9F">
            <w:pPr>
              <w:spacing w:line="276" w:lineRule="auto"/>
              <w:jc w:val="center"/>
              <w:rPr>
                <w:rFonts w:ascii="Times New Roman" w:hAnsi="Times New Roman"/>
                <w:b/>
              </w:rPr>
            </w:pPr>
            <w:r w:rsidRPr="00A555DE">
              <w:rPr>
                <w:b/>
              </w:rPr>
              <w:t>Caratteristiche</w:t>
            </w:r>
          </w:p>
        </w:tc>
        <w:tc>
          <w:tcPr>
            <w:tcW w:w="11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7E67526" w14:textId="77777777" w:rsidR="00936DB3" w:rsidRPr="00A555DE" w:rsidRDefault="00936DB3" w:rsidP="00060F9F">
            <w:pPr>
              <w:spacing w:line="276" w:lineRule="auto"/>
              <w:jc w:val="center"/>
              <w:rPr>
                <w:rFonts w:ascii="Times New Roman" w:hAnsi="Times New Roman"/>
                <w:b/>
              </w:rPr>
            </w:pPr>
            <w:r w:rsidRPr="00A555DE">
              <w:rPr>
                <w:b/>
              </w:rPr>
              <w:t>Fornitura</w:t>
            </w:r>
          </w:p>
        </w:tc>
      </w:tr>
      <w:tr w:rsidR="00936DB3" w:rsidRPr="00515094" w14:paraId="5392E0C2" w14:textId="77777777" w:rsidTr="00060F9F">
        <w:tc>
          <w:tcPr>
            <w:tcW w:w="2263" w:type="dxa"/>
            <w:tcBorders>
              <w:top w:val="single" w:sz="4" w:space="0" w:color="auto"/>
              <w:left w:val="single" w:sz="4" w:space="0" w:color="auto"/>
              <w:bottom w:val="single" w:sz="4" w:space="0" w:color="auto"/>
              <w:right w:val="single" w:sz="4" w:space="0" w:color="auto"/>
            </w:tcBorders>
            <w:vAlign w:val="center"/>
            <w:hideMark/>
          </w:tcPr>
          <w:p w14:paraId="1660B5E6" w14:textId="77777777" w:rsidR="00936DB3" w:rsidRPr="00515094" w:rsidRDefault="00936DB3" w:rsidP="00A555DE">
            <w:pPr>
              <w:spacing w:line="276" w:lineRule="auto"/>
              <w:rPr>
                <w:rFonts w:ascii="Times New Roman" w:hAnsi="Times New Roman"/>
              </w:rPr>
            </w:pPr>
            <w:r w:rsidRPr="00515094">
              <w:t>Impianto di amplificazione e Impianto audio/video</w:t>
            </w:r>
          </w:p>
        </w:tc>
        <w:tc>
          <w:tcPr>
            <w:tcW w:w="6209" w:type="dxa"/>
            <w:tcBorders>
              <w:top w:val="single" w:sz="4" w:space="0" w:color="auto"/>
              <w:left w:val="single" w:sz="4" w:space="0" w:color="auto"/>
              <w:bottom w:val="single" w:sz="4" w:space="0" w:color="auto"/>
              <w:right w:val="single" w:sz="4" w:space="0" w:color="auto"/>
            </w:tcBorders>
            <w:hideMark/>
          </w:tcPr>
          <w:p w14:paraId="172EF686" w14:textId="77777777" w:rsidR="007E6B6A" w:rsidRPr="00515094" w:rsidRDefault="00936DB3" w:rsidP="00A555DE">
            <w:pPr>
              <w:spacing w:line="276" w:lineRule="auto"/>
              <w:jc w:val="both"/>
              <w:rPr>
                <w:rFonts w:ascii="Times New Roman" w:hAnsi="Times New Roman"/>
              </w:rPr>
            </w:pPr>
            <w:r w:rsidRPr="00515094">
              <w:t xml:space="preserve">Fornitura, montaggio, smontaggio e assistenza tecnica. Impianto con un numero adeguato di casse e di microfoni fissi (almeno uno ogni due relatori), almeno un microfono wireless e registrazione audio dei lavori, telo per videoproiezione, dimensione 240x180 cm, oppure schermo di proiezione, di PC collegato, videoproiettore e connessione internet. </w:t>
            </w:r>
          </w:p>
          <w:p w14:paraId="7FB42E78" w14:textId="77777777" w:rsidR="007E6B6A" w:rsidRPr="00515094" w:rsidRDefault="007E6B6A" w:rsidP="00A555DE">
            <w:pPr>
              <w:spacing w:line="276" w:lineRule="auto"/>
              <w:rPr>
                <w:rFonts w:ascii="Times New Roman" w:hAnsi="Times New Roman"/>
              </w:rPr>
            </w:pPr>
          </w:p>
          <w:p w14:paraId="3E67AFD9" w14:textId="77777777" w:rsidR="00936DB3" w:rsidRPr="00515094" w:rsidRDefault="00936DB3" w:rsidP="00A555DE">
            <w:pPr>
              <w:spacing w:line="276" w:lineRule="auto"/>
              <w:rPr>
                <w:rFonts w:ascii="Times New Roman" w:hAnsi="Times New Roman"/>
              </w:rPr>
            </w:pPr>
            <w:r w:rsidRPr="00515094">
              <w:t>Deve essere garantita la presenza di personale tecnico per l'assistenza.</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AD1F438" w14:textId="77777777" w:rsidR="00936DB3" w:rsidRPr="00515094" w:rsidRDefault="007E6B6A" w:rsidP="00A555DE">
            <w:pPr>
              <w:spacing w:line="276" w:lineRule="auto"/>
              <w:jc w:val="center"/>
              <w:rPr>
                <w:rFonts w:ascii="Times New Roman" w:hAnsi="Times New Roman"/>
              </w:rPr>
            </w:pPr>
            <w:r w:rsidRPr="00515094">
              <w:t>1</w:t>
            </w:r>
          </w:p>
        </w:tc>
      </w:tr>
      <w:tr w:rsidR="00936DB3" w:rsidRPr="00515094" w14:paraId="3BAFE40F" w14:textId="77777777" w:rsidTr="00060F9F">
        <w:tc>
          <w:tcPr>
            <w:tcW w:w="2263" w:type="dxa"/>
            <w:tcBorders>
              <w:top w:val="single" w:sz="4" w:space="0" w:color="auto"/>
              <w:left w:val="single" w:sz="4" w:space="0" w:color="auto"/>
              <w:bottom w:val="single" w:sz="4" w:space="0" w:color="auto"/>
              <w:right w:val="single" w:sz="4" w:space="0" w:color="auto"/>
            </w:tcBorders>
            <w:vAlign w:val="center"/>
            <w:hideMark/>
          </w:tcPr>
          <w:p w14:paraId="44C55934" w14:textId="77777777" w:rsidR="00936DB3" w:rsidRPr="00515094" w:rsidRDefault="00936DB3" w:rsidP="00A555DE">
            <w:pPr>
              <w:spacing w:line="276" w:lineRule="auto"/>
              <w:rPr>
                <w:rFonts w:ascii="Times New Roman" w:hAnsi="Times New Roman"/>
              </w:rPr>
            </w:pPr>
            <w:r w:rsidRPr="00515094">
              <w:rPr>
                <w:color w:val="000000"/>
              </w:rPr>
              <w:t>Attività di segreteria on site</w:t>
            </w:r>
          </w:p>
        </w:tc>
        <w:tc>
          <w:tcPr>
            <w:tcW w:w="6209" w:type="dxa"/>
            <w:tcBorders>
              <w:top w:val="single" w:sz="4" w:space="0" w:color="auto"/>
              <w:left w:val="single" w:sz="4" w:space="0" w:color="auto"/>
              <w:bottom w:val="single" w:sz="4" w:space="0" w:color="auto"/>
              <w:right w:val="single" w:sz="4" w:space="0" w:color="auto"/>
            </w:tcBorders>
            <w:hideMark/>
          </w:tcPr>
          <w:p w14:paraId="61FBFADA" w14:textId="77777777" w:rsidR="00936DB3" w:rsidRPr="00515094" w:rsidRDefault="00936DB3" w:rsidP="00A555DE">
            <w:pPr>
              <w:spacing w:line="276" w:lineRule="auto"/>
              <w:jc w:val="both"/>
              <w:rPr>
                <w:rFonts w:ascii="Times New Roman" w:hAnsi="Times New Roman"/>
              </w:rPr>
            </w:pPr>
            <w:r w:rsidRPr="00515094">
              <w:rPr>
                <w:color w:val="000000"/>
              </w:rPr>
              <w:t xml:space="preserve">Servizio di registrazione dei partecipanti attraverso 1 hostess in divisa per accreditamento, fornitura del kit dell’evento, gestione </w:t>
            </w:r>
            <w:r w:rsidRPr="00515094">
              <w:rPr>
                <w:color w:val="000000"/>
              </w:rPr>
              <w:lastRenderedPageBreak/>
              <w:t>registro presenze,</w:t>
            </w:r>
            <w:r w:rsidRPr="00515094">
              <w:t xml:space="preserve"> </w:t>
            </w:r>
            <w:r w:rsidRPr="00515094">
              <w:rPr>
                <w:color w:val="000000"/>
              </w:rPr>
              <w:t>distribuzione di materiale informativo, e disponibilità n.1 multifunzione laser (stampante/fotocopiatore/scanner) in bianco e nero.</w:t>
            </w:r>
            <w:r w:rsidRPr="00515094">
              <w:t xml:space="preserve"> </w:t>
            </w:r>
            <w:r w:rsidRPr="00515094">
              <w:rPr>
                <w:color w:val="000000"/>
              </w:rPr>
              <w:t xml:space="preserve">Posizionamento segnaletica, installazione dell’attrezzatura informatica ed audiovisiva. Trasporto materiali presso le sedi indicate. Posizionamento, installazione o distribuzione dei materiali della riunione Stampa ed eventuale rilegatura in plastica dei materiali forniti dall'Amministrazione </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AD36AAB" w14:textId="77777777" w:rsidR="00936DB3" w:rsidRPr="00515094" w:rsidRDefault="007E6B6A" w:rsidP="00A555DE">
            <w:pPr>
              <w:spacing w:line="276" w:lineRule="auto"/>
              <w:jc w:val="center"/>
              <w:rPr>
                <w:rFonts w:ascii="Times New Roman" w:hAnsi="Times New Roman"/>
              </w:rPr>
            </w:pPr>
            <w:r w:rsidRPr="00515094">
              <w:lastRenderedPageBreak/>
              <w:t>1</w:t>
            </w:r>
          </w:p>
        </w:tc>
      </w:tr>
      <w:tr w:rsidR="00936DB3" w:rsidRPr="00515094" w14:paraId="0E664E43" w14:textId="77777777" w:rsidTr="00060F9F">
        <w:tc>
          <w:tcPr>
            <w:tcW w:w="2263" w:type="dxa"/>
            <w:tcBorders>
              <w:top w:val="single" w:sz="4" w:space="0" w:color="auto"/>
              <w:left w:val="single" w:sz="4" w:space="0" w:color="auto"/>
              <w:bottom w:val="single" w:sz="4" w:space="0" w:color="auto"/>
              <w:right w:val="single" w:sz="4" w:space="0" w:color="auto"/>
            </w:tcBorders>
            <w:vAlign w:val="center"/>
            <w:hideMark/>
          </w:tcPr>
          <w:p w14:paraId="65CCE74B" w14:textId="77777777" w:rsidR="00936DB3" w:rsidRPr="00515094" w:rsidRDefault="00936DB3" w:rsidP="00A555DE">
            <w:pPr>
              <w:spacing w:line="276" w:lineRule="auto"/>
              <w:rPr>
                <w:rFonts w:ascii="Times New Roman" w:hAnsi="Times New Roman"/>
              </w:rPr>
            </w:pPr>
            <w:r w:rsidRPr="00515094">
              <w:t>Servizio per l’interpretariato – traduzione simultanea</w:t>
            </w:r>
          </w:p>
        </w:tc>
        <w:tc>
          <w:tcPr>
            <w:tcW w:w="6209" w:type="dxa"/>
            <w:tcBorders>
              <w:top w:val="single" w:sz="4" w:space="0" w:color="auto"/>
              <w:left w:val="single" w:sz="4" w:space="0" w:color="auto"/>
              <w:bottom w:val="single" w:sz="4" w:space="0" w:color="auto"/>
              <w:right w:val="single" w:sz="4" w:space="0" w:color="auto"/>
            </w:tcBorders>
            <w:hideMark/>
          </w:tcPr>
          <w:p w14:paraId="00D20BE8" w14:textId="77777777" w:rsidR="007E6B6A" w:rsidRPr="00515094" w:rsidRDefault="007E6B6A" w:rsidP="00A555DE">
            <w:pPr>
              <w:spacing w:line="276" w:lineRule="auto"/>
              <w:jc w:val="both"/>
              <w:rPr>
                <w:rFonts w:ascii="Times New Roman" w:hAnsi="Times New Roman"/>
              </w:rPr>
            </w:pPr>
            <w:r w:rsidRPr="00515094">
              <w:t>M</w:t>
            </w:r>
            <w:r w:rsidR="00936DB3" w:rsidRPr="00515094">
              <w:t xml:space="preserve">ontaggio e assistenza impianto per la traduzione simultanea mediante con l’uso delle cabine o se la sala lo consente attraverso sistema metodo </w:t>
            </w:r>
            <w:proofErr w:type="spellStart"/>
            <w:r w:rsidR="00936DB3" w:rsidRPr="00515094">
              <w:t>Bidule</w:t>
            </w:r>
            <w:proofErr w:type="spellEnd"/>
            <w:r w:rsidR="00936DB3" w:rsidRPr="00515094">
              <w:t xml:space="preserve"> (solo l’uso di microfono e cuffia). Audio cuffie per la selezione dei canali per tutti i partecipanti alle riunioni. </w:t>
            </w:r>
          </w:p>
          <w:p w14:paraId="151F66BA" w14:textId="77777777" w:rsidR="007E6B6A" w:rsidRPr="00515094" w:rsidRDefault="007E6B6A" w:rsidP="00A555DE">
            <w:pPr>
              <w:spacing w:line="276" w:lineRule="auto"/>
              <w:jc w:val="both"/>
              <w:rPr>
                <w:rFonts w:ascii="Times New Roman" w:hAnsi="Times New Roman"/>
              </w:rPr>
            </w:pPr>
          </w:p>
          <w:p w14:paraId="70B49DD3" w14:textId="77777777" w:rsidR="00936DB3" w:rsidRPr="00515094" w:rsidRDefault="007E6B6A" w:rsidP="00A555DE">
            <w:pPr>
              <w:spacing w:line="276" w:lineRule="auto"/>
              <w:jc w:val="both"/>
              <w:rPr>
                <w:rFonts w:ascii="Times New Roman" w:hAnsi="Times New Roman"/>
              </w:rPr>
            </w:pPr>
            <w:r w:rsidRPr="00515094">
              <w:t xml:space="preserve">Sulla base della disponibilità dei partecipanti dovrà essere prevista anche la possibilità di organizzare il </w:t>
            </w:r>
            <w:r w:rsidR="00936DB3" w:rsidRPr="00515094">
              <w:t>servizio di interpretariato simultaneo per videoconferenza.</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C178C18" w14:textId="77777777" w:rsidR="00936DB3" w:rsidRPr="00515094" w:rsidRDefault="007E6B6A" w:rsidP="00A555DE">
            <w:pPr>
              <w:spacing w:line="276" w:lineRule="auto"/>
              <w:jc w:val="center"/>
              <w:rPr>
                <w:rFonts w:ascii="Times New Roman" w:hAnsi="Times New Roman"/>
              </w:rPr>
            </w:pPr>
            <w:r w:rsidRPr="00515094">
              <w:t>1</w:t>
            </w:r>
          </w:p>
        </w:tc>
      </w:tr>
      <w:tr w:rsidR="00936DB3" w:rsidRPr="00515094" w14:paraId="72529CF7" w14:textId="77777777" w:rsidTr="00060F9F">
        <w:tc>
          <w:tcPr>
            <w:tcW w:w="2263" w:type="dxa"/>
            <w:tcBorders>
              <w:top w:val="single" w:sz="4" w:space="0" w:color="auto"/>
              <w:left w:val="single" w:sz="4" w:space="0" w:color="auto"/>
              <w:bottom w:val="single" w:sz="4" w:space="0" w:color="auto"/>
              <w:right w:val="single" w:sz="4" w:space="0" w:color="auto"/>
            </w:tcBorders>
            <w:hideMark/>
          </w:tcPr>
          <w:p w14:paraId="05D51624" w14:textId="77777777" w:rsidR="00936DB3" w:rsidRPr="00515094" w:rsidRDefault="00936DB3" w:rsidP="00A555DE">
            <w:pPr>
              <w:spacing w:line="276" w:lineRule="auto"/>
              <w:rPr>
                <w:rFonts w:ascii="Times New Roman" w:hAnsi="Times New Roman"/>
              </w:rPr>
            </w:pPr>
            <w:r w:rsidRPr="00515094">
              <w:t>Interpreti</w:t>
            </w:r>
          </w:p>
        </w:tc>
        <w:tc>
          <w:tcPr>
            <w:tcW w:w="6209" w:type="dxa"/>
            <w:tcBorders>
              <w:top w:val="single" w:sz="4" w:space="0" w:color="auto"/>
              <w:left w:val="single" w:sz="4" w:space="0" w:color="auto"/>
              <w:bottom w:val="single" w:sz="4" w:space="0" w:color="auto"/>
              <w:right w:val="single" w:sz="4" w:space="0" w:color="auto"/>
            </w:tcBorders>
            <w:hideMark/>
          </w:tcPr>
          <w:p w14:paraId="5ABF2696" w14:textId="77777777" w:rsidR="00936DB3" w:rsidRPr="00515094" w:rsidRDefault="00936DB3" w:rsidP="00A555DE">
            <w:pPr>
              <w:spacing w:line="276" w:lineRule="auto"/>
              <w:jc w:val="both"/>
              <w:rPr>
                <w:rFonts w:ascii="Times New Roman" w:hAnsi="Times New Roman"/>
              </w:rPr>
            </w:pPr>
            <w:r w:rsidRPr="00515094">
              <w:t>Servizio di interpretariato italiano/inglese con 2 interpreti professionisti</w:t>
            </w:r>
            <w:r w:rsidR="007E6B6A" w:rsidRPr="00515094">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2383B94" w14:textId="3E6E9D23" w:rsidR="00936DB3" w:rsidRPr="00515094" w:rsidRDefault="00432502" w:rsidP="00A555DE">
            <w:pPr>
              <w:spacing w:line="276" w:lineRule="auto"/>
              <w:jc w:val="center"/>
              <w:rPr>
                <w:rFonts w:ascii="Times New Roman" w:hAnsi="Times New Roman"/>
              </w:rPr>
            </w:pPr>
            <w:r>
              <w:t>2</w:t>
            </w:r>
          </w:p>
        </w:tc>
      </w:tr>
    </w:tbl>
    <w:p w14:paraId="665CA7D7" w14:textId="77777777" w:rsidR="00936DB3" w:rsidRPr="00515094" w:rsidRDefault="00936DB3" w:rsidP="00A555DE">
      <w:pPr>
        <w:spacing w:after="160" w:line="276" w:lineRule="auto"/>
        <w:rPr>
          <w:rFonts w:eastAsia="Calibri"/>
          <w:b/>
          <w:bCs/>
          <w:i/>
          <w:iCs/>
          <w:color w:val="000000"/>
          <w:sz w:val="22"/>
          <w:szCs w:val="22"/>
          <w:lang w:eastAsia="en-US"/>
        </w:rPr>
      </w:pPr>
    </w:p>
    <w:tbl>
      <w:tblPr>
        <w:tblStyle w:val="Grigliatabella1"/>
        <w:tblW w:w="0" w:type="auto"/>
        <w:tblInd w:w="0" w:type="dxa"/>
        <w:tblLook w:val="04A0" w:firstRow="1" w:lastRow="0" w:firstColumn="1" w:lastColumn="0" w:noHBand="0" w:noVBand="1"/>
      </w:tblPr>
      <w:tblGrid>
        <w:gridCol w:w="1892"/>
        <w:gridCol w:w="6580"/>
        <w:gridCol w:w="1240"/>
      </w:tblGrid>
      <w:tr w:rsidR="0028672B" w:rsidRPr="00515094" w14:paraId="0B1D5635" w14:textId="77777777" w:rsidTr="007E7E3B">
        <w:tc>
          <w:tcPr>
            <w:tcW w:w="971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9FC38B" w14:textId="77777777" w:rsidR="0028672B" w:rsidRPr="00515094" w:rsidRDefault="0028672B" w:rsidP="00A555DE">
            <w:pPr>
              <w:pStyle w:val="Paragrafoelenco"/>
              <w:numPr>
                <w:ilvl w:val="0"/>
                <w:numId w:val="30"/>
              </w:numPr>
              <w:spacing w:line="276" w:lineRule="auto"/>
              <w:rPr>
                <w:b/>
              </w:rPr>
            </w:pPr>
            <w:r w:rsidRPr="00A555DE">
              <w:rPr>
                <w:b/>
                <w:bCs/>
                <w:iCs/>
                <w:color w:val="000000"/>
              </w:rPr>
              <w:t>Servizio di catering</w:t>
            </w:r>
          </w:p>
        </w:tc>
      </w:tr>
      <w:tr w:rsidR="00936DB3" w:rsidRPr="00515094" w14:paraId="30A298D0" w14:textId="77777777" w:rsidTr="00060F9F">
        <w:tc>
          <w:tcPr>
            <w:tcW w:w="18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80F742" w14:textId="77777777" w:rsidR="00936DB3" w:rsidRPr="00A555DE" w:rsidRDefault="00936DB3" w:rsidP="00060F9F">
            <w:pPr>
              <w:spacing w:line="276" w:lineRule="auto"/>
              <w:jc w:val="center"/>
              <w:rPr>
                <w:rFonts w:ascii="Times New Roman" w:hAnsi="Times New Roman"/>
                <w:b/>
              </w:rPr>
            </w:pPr>
            <w:r w:rsidRPr="00A555DE">
              <w:rPr>
                <w:b/>
              </w:rPr>
              <w:t>Tipologia</w:t>
            </w:r>
          </w:p>
        </w:tc>
        <w:tc>
          <w:tcPr>
            <w:tcW w:w="658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19A8E2C" w14:textId="77777777" w:rsidR="00936DB3" w:rsidRPr="00A555DE" w:rsidRDefault="00936DB3" w:rsidP="00060F9F">
            <w:pPr>
              <w:spacing w:line="276" w:lineRule="auto"/>
              <w:jc w:val="center"/>
              <w:rPr>
                <w:rFonts w:ascii="Times New Roman" w:hAnsi="Times New Roman"/>
                <w:b/>
              </w:rPr>
            </w:pPr>
            <w:r w:rsidRPr="00A555DE">
              <w:rPr>
                <w:b/>
              </w:rPr>
              <w:t>Caratteristiche</w:t>
            </w:r>
          </w:p>
        </w:tc>
        <w:tc>
          <w:tcPr>
            <w:tcW w:w="124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4CF6BD" w14:textId="77777777" w:rsidR="00936DB3" w:rsidRPr="00A555DE" w:rsidRDefault="00936DB3" w:rsidP="00060F9F">
            <w:pPr>
              <w:spacing w:line="276" w:lineRule="auto"/>
              <w:jc w:val="center"/>
              <w:rPr>
                <w:rFonts w:ascii="Times New Roman" w:hAnsi="Times New Roman"/>
                <w:b/>
              </w:rPr>
            </w:pPr>
            <w:r w:rsidRPr="00A555DE">
              <w:rPr>
                <w:b/>
              </w:rPr>
              <w:t>Fornitura</w:t>
            </w:r>
          </w:p>
        </w:tc>
      </w:tr>
      <w:tr w:rsidR="00936DB3" w:rsidRPr="00515094" w14:paraId="5602720F" w14:textId="77777777" w:rsidTr="00060F9F">
        <w:tc>
          <w:tcPr>
            <w:tcW w:w="1892" w:type="dxa"/>
            <w:tcBorders>
              <w:top w:val="single" w:sz="4" w:space="0" w:color="auto"/>
              <w:left w:val="single" w:sz="4" w:space="0" w:color="auto"/>
              <w:bottom w:val="single" w:sz="4" w:space="0" w:color="auto"/>
              <w:right w:val="single" w:sz="4" w:space="0" w:color="auto"/>
            </w:tcBorders>
            <w:vAlign w:val="center"/>
            <w:hideMark/>
          </w:tcPr>
          <w:p w14:paraId="68CD299E" w14:textId="77777777" w:rsidR="00936DB3" w:rsidRPr="00515094" w:rsidRDefault="00936DB3" w:rsidP="00A555DE">
            <w:pPr>
              <w:spacing w:line="276" w:lineRule="auto"/>
              <w:rPr>
                <w:rFonts w:ascii="Times New Roman" w:hAnsi="Times New Roman"/>
              </w:rPr>
            </w:pPr>
            <w:r w:rsidRPr="00515094">
              <w:t>Welcome coffee</w:t>
            </w:r>
          </w:p>
        </w:tc>
        <w:tc>
          <w:tcPr>
            <w:tcW w:w="6580" w:type="dxa"/>
            <w:tcBorders>
              <w:top w:val="single" w:sz="4" w:space="0" w:color="auto"/>
              <w:left w:val="single" w:sz="4" w:space="0" w:color="auto"/>
              <w:bottom w:val="single" w:sz="4" w:space="0" w:color="auto"/>
              <w:right w:val="single" w:sz="4" w:space="0" w:color="auto"/>
            </w:tcBorders>
          </w:tcPr>
          <w:p w14:paraId="21C28C3C" w14:textId="30B6FD4D" w:rsidR="00215D01" w:rsidRPr="00515094" w:rsidRDefault="00936DB3" w:rsidP="00A555DE">
            <w:pPr>
              <w:spacing w:line="276" w:lineRule="auto"/>
              <w:jc w:val="both"/>
              <w:rPr>
                <w:rFonts w:ascii="Times New Roman" w:hAnsi="Times New Roman"/>
              </w:rPr>
            </w:pPr>
            <w:r w:rsidRPr="00515094">
              <w:t xml:space="preserve">Fornitura servizio di Coffee break presso la sede di svolgimento dell’evento per n. </w:t>
            </w:r>
            <w:r w:rsidR="00432502">
              <w:t>4</w:t>
            </w:r>
            <w:r w:rsidRPr="00515094">
              <w:t xml:space="preserve">0 pax. Organizzazione di una formula buffet con assortimento minimo di caffè espresso; acqua; succhi di frutta; the; prodotti dolci da forno assortiti e pasticceria. </w:t>
            </w:r>
          </w:p>
          <w:p w14:paraId="3F8A9A9C" w14:textId="77777777" w:rsidR="00936DB3" w:rsidRPr="00515094" w:rsidRDefault="00936DB3" w:rsidP="00A555DE">
            <w:pPr>
              <w:spacing w:line="276" w:lineRule="auto"/>
              <w:jc w:val="both"/>
              <w:rPr>
                <w:rFonts w:ascii="Times New Roman" w:hAnsi="Times New Roman"/>
              </w:rPr>
            </w:pPr>
            <w:r w:rsidRPr="00515094">
              <w:t xml:space="preserve">Per almeno due pax dovrà essere garantito Coffee break “Gluten free” </w:t>
            </w:r>
          </w:p>
          <w:p w14:paraId="435A3115" w14:textId="77777777" w:rsidR="00936DB3" w:rsidRPr="00515094" w:rsidRDefault="00936DB3" w:rsidP="00A555DE">
            <w:pPr>
              <w:spacing w:line="276" w:lineRule="auto"/>
              <w:jc w:val="both"/>
              <w:rPr>
                <w:rFonts w:ascii="Times New Roman" w:hAnsi="Times New Roman"/>
              </w:rPr>
            </w:pPr>
          </w:p>
        </w:tc>
        <w:tc>
          <w:tcPr>
            <w:tcW w:w="1240" w:type="dxa"/>
            <w:tcBorders>
              <w:top w:val="single" w:sz="4" w:space="0" w:color="auto"/>
              <w:left w:val="single" w:sz="4" w:space="0" w:color="auto"/>
              <w:bottom w:val="single" w:sz="4" w:space="0" w:color="auto"/>
              <w:right w:val="single" w:sz="4" w:space="0" w:color="auto"/>
            </w:tcBorders>
            <w:vAlign w:val="center"/>
            <w:hideMark/>
          </w:tcPr>
          <w:p w14:paraId="7619C75F" w14:textId="77E9E9FA" w:rsidR="00936DB3" w:rsidRPr="00515094" w:rsidRDefault="00432502" w:rsidP="00A555DE">
            <w:pPr>
              <w:spacing w:line="276" w:lineRule="auto"/>
              <w:jc w:val="center"/>
              <w:rPr>
                <w:rFonts w:ascii="Times New Roman" w:hAnsi="Times New Roman"/>
              </w:rPr>
            </w:pPr>
            <w:r>
              <w:t>40</w:t>
            </w:r>
          </w:p>
        </w:tc>
      </w:tr>
      <w:tr w:rsidR="00936DB3" w:rsidRPr="00515094" w14:paraId="13FE11F4" w14:textId="77777777" w:rsidTr="00060F9F">
        <w:tc>
          <w:tcPr>
            <w:tcW w:w="1892" w:type="dxa"/>
            <w:tcBorders>
              <w:top w:val="single" w:sz="4" w:space="0" w:color="auto"/>
              <w:left w:val="single" w:sz="4" w:space="0" w:color="auto"/>
              <w:bottom w:val="single" w:sz="4" w:space="0" w:color="auto"/>
              <w:right w:val="single" w:sz="4" w:space="0" w:color="auto"/>
            </w:tcBorders>
            <w:vAlign w:val="center"/>
            <w:hideMark/>
          </w:tcPr>
          <w:p w14:paraId="36DE8EAE" w14:textId="77777777" w:rsidR="00936DB3" w:rsidRPr="00515094" w:rsidRDefault="00936DB3" w:rsidP="00A555DE">
            <w:pPr>
              <w:spacing w:line="276" w:lineRule="auto"/>
              <w:rPr>
                <w:rFonts w:ascii="Times New Roman" w:hAnsi="Times New Roman"/>
              </w:rPr>
            </w:pPr>
            <w:r w:rsidRPr="00515094">
              <w:t>Light lunch – Colazione di lavoro</w:t>
            </w:r>
          </w:p>
        </w:tc>
        <w:tc>
          <w:tcPr>
            <w:tcW w:w="6580" w:type="dxa"/>
            <w:tcBorders>
              <w:top w:val="single" w:sz="4" w:space="0" w:color="auto"/>
              <w:left w:val="single" w:sz="4" w:space="0" w:color="auto"/>
              <w:bottom w:val="single" w:sz="4" w:space="0" w:color="auto"/>
              <w:right w:val="single" w:sz="4" w:space="0" w:color="auto"/>
            </w:tcBorders>
            <w:hideMark/>
          </w:tcPr>
          <w:p w14:paraId="13146BE6" w14:textId="509AE216" w:rsidR="00215D01" w:rsidRPr="00515094" w:rsidRDefault="00936DB3" w:rsidP="00A555DE">
            <w:pPr>
              <w:spacing w:line="276" w:lineRule="auto"/>
              <w:jc w:val="both"/>
              <w:rPr>
                <w:rFonts w:ascii="Times New Roman" w:hAnsi="Times New Roman"/>
              </w:rPr>
            </w:pPr>
            <w:r w:rsidRPr="00515094">
              <w:t xml:space="preserve">Fornitura </w:t>
            </w:r>
            <w:r w:rsidR="001677A9" w:rsidRPr="00515094">
              <w:t>servizio di</w:t>
            </w:r>
            <w:r w:rsidRPr="00515094">
              <w:t xml:space="preserve"> Light lunch per n. </w:t>
            </w:r>
            <w:r w:rsidR="00A70DDC">
              <w:t>4</w:t>
            </w:r>
            <w:r w:rsidRPr="00515094">
              <w:t>0 pax presso la sede di svolgimento dell’evento. Organizzazione di una formula buffet con antipasti assortiti nella formula finger food, due primi di cui uno vegetariano, due secondi di cui uno vegetariano, un contorno, dolci tipici, frutta fresca, acqua minerale naturale e gasata (almeno mezzo litro a persona), vino D.O.C. bianco e rosso. I menu dovranno essere preventivamente concordati.  L’area adibita al buffet dovrà essere dotata di un numero di tavoli sufficiente ad assicurare l’appoggio delle portate per i commensali.  Servizio di distribuzione del light lunch da espletarsi con personale qualificato (almeno n. 3 camerieri in uniforme in possesso di adeguata professionalità). Organizzazione e predisposizione di quanto occorrente (tavoli, tovaglie, vettovaglie).</w:t>
            </w:r>
          </w:p>
          <w:p w14:paraId="117C235C" w14:textId="77777777" w:rsidR="00936DB3" w:rsidRPr="00515094" w:rsidRDefault="00936DB3" w:rsidP="00A555DE">
            <w:pPr>
              <w:spacing w:line="276" w:lineRule="auto"/>
              <w:jc w:val="both"/>
              <w:rPr>
                <w:rFonts w:ascii="Times New Roman" w:hAnsi="Times New Roman"/>
              </w:rPr>
            </w:pPr>
            <w:r w:rsidRPr="00515094">
              <w:t xml:space="preserve"> Per almeno due pax dovrà essere garantito Light lunch “Gluten free”  </w:t>
            </w:r>
          </w:p>
          <w:p w14:paraId="62653ADD" w14:textId="77777777" w:rsidR="00215D01" w:rsidRPr="00515094" w:rsidRDefault="00215D01" w:rsidP="00A555DE">
            <w:pPr>
              <w:spacing w:line="276" w:lineRule="auto"/>
              <w:jc w:val="both"/>
              <w:rPr>
                <w:rFonts w:ascii="Times New Roman" w:hAnsi="Times New Roman"/>
              </w:rPr>
            </w:pPr>
          </w:p>
          <w:p w14:paraId="60902433" w14:textId="77777777" w:rsidR="00215D01" w:rsidRPr="00515094" w:rsidRDefault="00E13A74" w:rsidP="00A555DE">
            <w:pPr>
              <w:spacing w:line="276" w:lineRule="auto"/>
              <w:jc w:val="both"/>
              <w:rPr>
                <w:rFonts w:ascii="Times New Roman" w:hAnsi="Times New Roman"/>
              </w:rPr>
            </w:pPr>
            <w:r w:rsidRPr="00515094">
              <w:t>L’aggiudicatario</w:t>
            </w:r>
            <w:r w:rsidR="00215D01" w:rsidRPr="00515094">
              <w:t xml:space="preserve"> si impegna a condividere preliminarmente con l’Amministrazione il menu di cui al presente punto.</w:t>
            </w:r>
          </w:p>
        </w:tc>
        <w:tc>
          <w:tcPr>
            <w:tcW w:w="1240" w:type="dxa"/>
            <w:tcBorders>
              <w:top w:val="single" w:sz="4" w:space="0" w:color="auto"/>
              <w:left w:val="single" w:sz="4" w:space="0" w:color="auto"/>
              <w:bottom w:val="single" w:sz="4" w:space="0" w:color="auto"/>
              <w:right w:val="single" w:sz="4" w:space="0" w:color="auto"/>
            </w:tcBorders>
            <w:vAlign w:val="center"/>
          </w:tcPr>
          <w:p w14:paraId="14C9924B" w14:textId="3D76696D" w:rsidR="00936DB3" w:rsidRPr="00515094" w:rsidRDefault="00432502" w:rsidP="00A555DE">
            <w:pPr>
              <w:spacing w:line="276" w:lineRule="auto"/>
              <w:jc w:val="center"/>
              <w:rPr>
                <w:rFonts w:ascii="Times New Roman" w:hAnsi="Times New Roman"/>
              </w:rPr>
            </w:pPr>
            <w:r>
              <w:t>40</w:t>
            </w:r>
          </w:p>
        </w:tc>
      </w:tr>
      <w:tr w:rsidR="00936DB3" w:rsidRPr="00515094" w14:paraId="34976411" w14:textId="77777777" w:rsidTr="00060F9F">
        <w:tc>
          <w:tcPr>
            <w:tcW w:w="1892" w:type="dxa"/>
            <w:tcBorders>
              <w:top w:val="single" w:sz="4" w:space="0" w:color="auto"/>
              <w:left w:val="single" w:sz="4" w:space="0" w:color="auto"/>
              <w:bottom w:val="single" w:sz="4" w:space="0" w:color="auto"/>
              <w:right w:val="single" w:sz="4" w:space="0" w:color="auto"/>
            </w:tcBorders>
            <w:vAlign w:val="center"/>
            <w:hideMark/>
          </w:tcPr>
          <w:p w14:paraId="150374CA" w14:textId="77777777" w:rsidR="00936DB3" w:rsidRPr="00515094" w:rsidRDefault="00215D01" w:rsidP="00A555DE">
            <w:pPr>
              <w:spacing w:line="276" w:lineRule="auto"/>
              <w:rPr>
                <w:rFonts w:ascii="Times New Roman" w:hAnsi="Times New Roman"/>
              </w:rPr>
            </w:pPr>
            <w:r w:rsidRPr="00515094">
              <w:t>Welcome</w:t>
            </w:r>
            <w:r w:rsidR="00936DB3" w:rsidRPr="00515094">
              <w:t xml:space="preserve"> </w:t>
            </w:r>
            <w:proofErr w:type="spellStart"/>
            <w:r w:rsidR="00936DB3" w:rsidRPr="00515094">
              <w:t>dinner</w:t>
            </w:r>
            <w:proofErr w:type="spellEnd"/>
            <w:r w:rsidR="00936DB3" w:rsidRPr="00515094">
              <w:t xml:space="preserve"> - Cena di lavoro</w:t>
            </w:r>
          </w:p>
        </w:tc>
        <w:tc>
          <w:tcPr>
            <w:tcW w:w="6580" w:type="dxa"/>
            <w:tcBorders>
              <w:top w:val="single" w:sz="4" w:space="0" w:color="auto"/>
              <w:left w:val="single" w:sz="4" w:space="0" w:color="auto"/>
              <w:bottom w:val="single" w:sz="4" w:space="0" w:color="auto"/>
              <w:right w:val="single" w:sz="4" w:space="0" w:color="auto"/>
            </w:tcBorders>
            <w:hideMark/>
          </w:tcPr>
          <w:p w14:paraId="40A4373C" w14:textId="77777777" w:rsidR="00936DB3" w:rsidRPr="00515094" w:rsidRDefault="00936DB3" w:rsidP="00A555DE">
            <w:pPr>
              <w:spacing w:line="276" w:lineRule="auto"/>
              <w:jc w:val="both"/>
              <w:rPr>
                <w:rFonts w:ascii="Times New Roman" w:hAnsi="Times New Roman"/>
              </w:rPr>
            </w:pPr>
            <w:r w:rsidRPr="00515094">
              <w:t xml:space="preserve">Fornitura servizio di Light </w:t>
            </w:r>
            <w:proofErr w:type="spellStart"/>
            <w:r w:rsidRPr="00515094">
              <w:t>dinner</w:t>
            </w:r>
            <w:proofErr w:type="spellEnd"/>
            <w:r w:rsidRPr="00515094">
              <w:t xml:space="preserve"> per </w:t>
            </w:r>
            <w:r w:rsidR="00215D01" w:rsidRPr="00515094">
              <w:t>30</w:t>
            </w:r>
            <w:r w:rsidRPr="00515094">
              <w:t xml:space="preserve"> pax presso adeguata struttura vicino al luogo della riunione (proposta di almeno due menù) 3 tipi di </w:t>
            </w:r>
            <w:r w:rsidRPr="00515094">
              <w:lastRenderedPageBreak/>
              <w:t>antipasti assortiti, primo o secondo di cui uno di pesce, contorno, bevande</w:t>
            </w:r>
            <w:r w:rsidR="00215D01" w:rsidRPr="00515094">
              <w:t xml:space="preserve"> incluso vino</w:t>
            </w:r>
            <w:r w:rsidRPr="00515094">
              <w:t>, dessert, frutta fresca di stagione e caffè.</w:t>
            </w:r>
          </w:p>
          <w:p w14:paraId="76E7C811" w14:textId="77777777" w:rsidR="00215D01" w:rsidRPr="00515094" w:rsidRDefault="00215D01" w:rsidP="00A555DE">
            <w:pPr>
              <w:spacing w:line="276" w:lineRule="auto"/>
              <w:jc w:val="both"/>
              <w:rPr>
                <w:rFonts w:ascii="Times New Roman" w:hAnsi="Times New Roman"/>
              </w:rPr>
            </w:pPr>
          </w:p>
          <w:p w14:paraId="34F33B1F" w14:textId="77777777" w:rsidR="00215D01" w:rsidRPr="00515094" w:rsidRDefault="00E13A74" w:rsidP="00A555DE">
            <w:pPr>
              <w:spacing w:line="276" w:lineRule="auto"/>
              <w:jc w:val="both"/>
              <w:rPr>
                <w:rFonts w:ascii="Times New Roman" w:hAnsi="Times New Roman"/>
              </w:rPr>
            </w:pPr>
            <w:r w:rsidRPr="00515094">
              <w:t>L’aggiudicatario</w:t>
            </w:r>
            <w:r w:rsidR="00215D01" w:rsidRPr="00515094">
              <w:t xml:space="preserve"> si impegna a condividere preliminarmente con l’Amministrazione la sede dove sarà organizzata la cena.</w:t>
            </w:r>
          </w:p>
        </w:tc>
        <w:tc>
          <w:tcPr>
            <w:tcW w:w="1240" w:type="dxa"/>
            <w:tcBorders>
              <w:top w:val="single" w:sz="4" w:space="0" w:color="auto"/>
              <w:left w:val="single" w:sz="4" w:space="0" w:color="auto"/>
              <w:bottom w:val="single" w:sz="4" w:space="0" w:color="auto"/>
              <w:right w:val="single" w:sz="4" w:space="0" w:color="auto"/>
            </w:tcBorders>
            <w:vAlign w:val="center"/>
            <w:hideMark/>
          </w:tcPr>
          <w:p w14:paraId="722FF358" w14:textId="4628719D" w:rsidR="00936DB3" w:rsidRPr="00515094" w:rsidRDefault="00432502" w:rsidP="00A555DE">
            <w:pPr>
              <w:spacing w:line="276" w:lineRule="auto"/>
              <w:jc w:val="center"/>
              <w:rPr>
                <w:rFonts w:ascii="Times New Roman" w:hAnsi="Times New Roman"/>
              </w:rPr>
            </w:pPr>
            <w:r>
              <w:lastRenderedPageBreak/>
              <w:t>30</w:t>
            </w:r>
          </w:p>
        </w:tc>
      </w:tr>
      <w:tr w:rsidR="00060F9F" w:rsidRPr="00515094" w14:paraId="0E338A06" w14:textId="77777777" w:rsidTr="00060F9F">
        <w:trPr>
          <w:trHeight w:val="719"/>
        </w:trPr>
        <w:tc>
          <w:tcPr>
            <w:tcW w:w="9712" w:type="dxa"/>
            <w:gridSpan w:val="3"/>
            <w:tcBorders>
              <w:top w:val="single" w:sz="4" w:space="0" w:color="auto"/>
              <w:left w:val="single" w:sz="4" w:space="0" w:color="auto"/>
              <w:bottom w:val="single" w:sz="4" w:space="0" w:color="auto"/>
              <w:right w:val="single" w:sz="4" w:space="0" w:color="auto"/>
            </w:tcBorders>
            <w:vAlign w:val="center"/>
          </w:tcPr>
          <w:p w14:paraId="14C61580" w14:textId="3FD57BBB" w:rsidR="00060F9F" w:rsidRPr="00060F9F" w:rsidRDefault="00060F9F" w:rsidP="00060F9F">
            <w:pPr>
              <w:spacing w:line="276" w:lineRule="auto"/>
              <w:jc w:val="center"/>
              <w:rPr>
                <w:sz w:val="28"/>
                <w:szCs w:val="28"/>
              </w:rPr>
            </w:pPr>
            <w:r w:rsidRPr="00060F9F">
              <w:rPr>
                <w:b/>
                <w:sz w:val="28"/>
                <w:szCs w:val="28"/>
              </w:rPr>
              <w:t>COSTO STIMATO escluso I.V.A. € 8.330,00</w:t>
            </w:r>
          </w:p>
        </w:tc>
      </w:tr>
    </w:tbl>
    <w:p w14:paraId="2EE6A5A3" w14:textId="102F9D4B" w:rsidR="001E52DB" w:rsidRDefault="001E52DB" w:rsidP="00A555DE">
      <w:pPr>
        <w:spacing w:line="276" w:lineRule="auto"/>
        <w:rPr>
          <w:rFonts w:eastAsia="Calibri"/>
          <w:sz w:val="22"/>
          <w:szCs w:val="22"/>
        </w:rPr>
      </w:pPr>
    </w:p>
    <w:p w14:paraId="0DB20E1B" w14:textId="77777777" w:rsidR="001E52DB" w:rsidRDefault="001E52DB">
      <w:pPr>
        <w:rPr>
          <w:rFonts w:eastAsia="Calibri"/>
          <w:sz w:val="22"/>
          <w:szCs w:val="22"/>
        </w:rPr>
      </w:pPr>
      <w:r>
        <w:rPr>
          <w:rFonts w:eastAsia="Calibri"/>
          <w:sz w:val="22"/>
          <w:szCs w:val="22"/>
        </w:rPr>
        <w:br w:type="page"/>
      </w:r>
    </w:p>
    <w:p w14:paraId="616D204D" w14:textId="15FAC02F" w:rsidR="00F6035B" w:rsidRPr="00A555DE" w:rsidRDefault="00F6035B" w:rsidP="00A555DE">
      <w:pPr>
        <w:pStyle w:val="Paragrafoelenco"/>
        <w:numPr>
          <w:ilvl w:val="1"/>
          <w:numId w:val="33"/>
        </w:numPr>
        <w:spacing w:line="276" w:lineRule="auto"/>
        <w:ind w:left="709" w:hanging="425"/>
        <w:rPr>
          <w:rFonts w:eastAsia="Calibri"/>
          <w:b/>
          <w:sz w:val="22"/>
          <w:szCs w:val="22"/>
        </w:rPr>
      </w:pPr>
      <w:r w:rsidRPr="00A555DE">
        <w:rPr>
          <w:rFonts w:eastAsia="Calibri"/>
          <w:b/>
          <w:sz w:val="22"/>
          <w:szCs w:val="22"/>
        </w:rPr>
        <w:lastRenderedPageBreak/>
        <w:t xml:space="preserve">Servizi di organizzazione, catering e interpretariato </w:t>
      </w:r>
      <w:r w:rsidR="001677A9" w:rsidRPr="00A555DE">
        <w:rPr>
          <w:rFonts w:eastAsia="Calibri"/>
          <w:b/>
          <w:sz w:val="22"/>
          <w:szCs w:val="22"/>
        </w:rPr>
        <w:t>per lo</w:t>
      </w:r>
      <w:r w:rsidRPr="00A555DE">
        <w:rPr>
          <w:rFonts w:eastAsia="Calibri"/>
          <w:b/>
          <w:sz w:val="22"/>
          <w:szCs w:val="22"/>
        </w:rPr>
        <w:t xml:space="preserve"> svolgimento di n. 1 evento di presentazione dei risultati del programma INTERREG V - A Italia-Malta; </w:t>
      </w:r>
    </w:p>
    <w:p w14:paraId="327D0BC1" w14:textId="77777777" w:rsidR="00CB4259" w:rsidRPr="00515094" w:rsidRDefault="00CB4259" w:rsidP="00A555DE">
      <w:pPr>
        <w:spacing w:line="276" w:lineRule="auto"/>
        <w:rPr>
          <w:rFonts w:eastAsia="Calibri"/>
          <w:sz w:val="22"/>
          <w:szCs w:val="22"/>
        </w:rPr>
      </w:pPr>
    </w:p>
    <w:tbl>
      <w:tblPr>
        <w:tblStyle w:val="Grigliatabella1"/>
        <w:tblW w:w="0" w:type="auto"/>
        <w:tblInd w:w="0" w:type="dxa"/>
        <w:tblLook w:val="04A0" w:firstRow="1" w:lastRow="0" w:firstColumn="1" w:lastColumn="0" w:noHBand="0" w:noVBand="1"/>
      </w:tblPr>
      <w:tblGrid>
        <w:gridCol w:w="1998"/>
        <w:gridCol w:w="6474"/>
        <w:gridCol w:w="1156"/>
      </w:tblGrid>
      <w:tr w:rsidR="00FB67DF" w:rsidRPr="00515094" w14:paraId="5724F398" w14:textId="77777777" w:rsidTr="00807F63">
        <w:tc>
          <w:tcPr>
            <w:tcW w:w="9628"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0238C688" w14:textId="77777777" w:rsidR="00FB67DF" w:rsidRPr="00515094" w:rsidRDefault="00FB67DF" w:rsidP="00CB02AD">
            <w:pPr>
              <w:pStyle w:val="Paragrafoelenco"/>
              <w:numPr>
                <w:ilvl w:val="0"/>
                <w:numId w:val="35"/>
              </w:numPr>
              <w:spacing w:line="276" w:lineRule="auto"/>
              <w:rPr>
                <w:rFonts w:ascii="Times New Roman" w:hAnsi="Times New Roman"/>
                <w:b/>
              </w:rPr>
            </w:pPr>
            <w:r w:rsidRPr="00515094">
              <w:rPr>
                <w:b/>
                <w:bCs/>
                <w:iCs/>
                <w:color w:val="000000"/>
              </w:rPr>
              <w:t>Forniture di base</w:t>
            </w:r>
          </w:p>
        </w:tc>
      </w:tr>
      <w:tr w:rsidR="00FB67DF" w:rsidRPr="00515094" w14:paraId="1D39F45E" w14:textId="77777777" w:rsidTr="00060F9F">
        <w:tc>
          <w:tcPr>
            <w:tcW w:w="199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FA20429" w14:textId="77777777" w:rsidR="00FB67DF" w:rsidRPr="00515094" w:rsidRDefault="00FB67DF" w:rsidP="0001572C">
            <w:pPr>
              <w:spacing w:line="276" w:lineRule="auto"/>
              <w:jc w:val="center"/>
              <w:rPr>
                <w:rFonts w:ascii="Times New Roman" w:hAnsi="Times New Roman"/>
                <w:b/>
              </w:rPr>
            </w:pPr>
            <w:r w:rsidRPr="00515094">
              <w:rPr>
                <w:b/>
              </w:rPr>
              <w:t>Tipologia</w:t>
            </w:r>
          </w:p>
        </w:tc>
        <w:tc>
          <w:tcPr>
            <w:tcW w:w="647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5865FA0" w14:textId="77777777" w:rsidR="00FB67DF" w:rsidRPr="00515094" w:rsidRDefault="00FB67DF" w:rsidP="0001572C">
            <w:pPr>
              <w:spacing w:line="276" w:lineRule="auto"/>
              <w:jc w:val="center"/>
              <w:rPr>
                <w:rFonts w:ascii="Times New Roman" w:hAnsi="Times New Roman"/>
                <w:b/>
              </w:rPr>
            </w:pPr>
            <w:r w:rsidRPr="00515094">
              <w:rPr>
                <w:b/>
              </w:rPr>
              <w:t>Caratteristiche</w:t>
            </w:r>
          </w:p>
        </w:tc>
        <w:tc>
          <w:tcPr>
            <w:tcW w:w="11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F0F68F2" w14:textId="77777777" w:rsidR="00FB67DF" w:rsidRPr="00515094" w:rsidRDefault="00FB67DF" w:rsidP="0001572C">
            <w:pPr>
              <w:spacing w:line="276" w:lineRule="auto"/>
              <w:jc w:val="center"/>
              <w:rPr>
                <w:rFonts w:ascii="Times New Roman" w:hAnsi="Times New Roman"/>
                <w:b/>
              </w:rPr>
            </w:pPr>
            <w:r w:rsidRPr="00515094">
              <w:rPr>
                <w:b/>
              </w:rPr>
              <w:t>Fornitura</w:t>
            </w:r>
          </w:p>
        </w:tc>
      </w:tr>
      <w:tr w:rsidR="00FB67DF" w:rsidRPr="00515094" w14:paraId="4D48BC7D" w14:textId="77777777" w:rsidTr="00060F9F">
        <w:tc>
          <w:tcPr>
            <w:tcW w:w="1998" w:type="dxa"/>
            <w:tcBorders>
              <w:top w:val="single" w:sz="4" w:space="0" w:color="auto"/>
              <w:left w:val="single" w:sz="4" w:space="0" w:color="auto"/>
              <w:bottom w:val="single" w:sz="4" w:space="0" w:color="auto"/>
              <w:right w:val="single" w:sz="4" w:space="0" w:color="auto"/>
            </w:tcBorders>
            <w:vAlign w:val="center"/>
            <w:hideMark/>
          </w:tcPr>
          <w:p w14:paraId="53607591" w14:textId="77777777" w:rsidR="00FB67DF" w:rsidRPr="00515094" w:rsidRDefault="00FB67DF" w:rsidP="0001572C">
            <w:pPr>
              <w:spacing w:line="276" w:lineRule="auto"/>
              <w:rPr>
                <w:rFonts w:ascii="Times New Roman" w:hAnsi="Times New Roman"/>
              </w:rPr>
            </w:pPr>
            <w:r w:rsidRPr="00515094">
              <w:t>Kit congressuale</w:t>
            </w:r>
          </w:p>
        </w:tc>
        <w:tc>
          <w:tcPr>
            <w:tcW w:w="6474" w:type="dxa"/>
            <w:tcBorders>
              <w:top w:val="single" w:sz="4" w:space="0" w:color="auto"/>
              <w:left w:val="single" w:sz="4" w:space="0" w:color="auto"/>
              <w:bottom w:val="single" w:sz="4" w:space="0" w:color="auto"/>
              <w:right w:val="single" w:sz="4" w:space="0" w:color="auto"/>
            </w:tcBorders>
            <w:vAlign w:val="center"/>
          </w:tcPr>
          <w:p w14:paraId="368B1717" w14:textId="77777777" w:rsidR="00FB67DF" w:rsidRPr="00515094" w:rsidRDefault="00FB67DF" w:rsidP="0001572C">
            <w:pPr>
              <w:autoSpaceDE w:val="0"/>
              <w:autoSpaceDN w:val="0"/>
              <w:adjustRightInd w:val="0"/>
              <w:spacing w:line="276" w:lineRule="auto"/>
              <w:ind w:hanging="44"/>
              <w:jc w:val="both"/>
              <w:rPr>
                <w:rFonts w:ascii="Times New Roman" w:hAnsi="Times New Roman"/>
                <w:color w:val="000000"/>
              </w:rPr>
            </w:pPr>
            <w:r w:rsidRPr="00515094">
              <w:rPr>
                <w:color w:val="000000"/>
              </w:rPr>
              <w:t>Fornitura, progettazione grafica di apposito kit congressuale che dovrò includere almeno i seguenti elementi:</w:t>
            </w:r>
          </w:p>
          <w:p w14:paraId="110197EA" w14:textId="77777777" w:rsidR="00FB67DF" w:rsidRPr="00515094" w:rsidRDefault="00FB67DF" w:rsidP="0001572C">
            <w:pPr>
              <w:numPr>
                <w:ilvl w:val="0"/>
                <w:numId w:val="26"/>
              </w:numPr>
              <w:autoSpaceDE w:val="0"/>
              <w:autoSpaceDN w:val="0"/>
              <w:adjustRightInd w:val="0"/>
              <w:spacing w:line="276" w:lineRule="auto"/>
              <w:contextualSpacing/>
              <w:jc w:val="both"/>
              <w:rPr>
                <w:rFonts w:ascii="Times New Roman" w:hAnsi="Times New Roman"/>
                <w:color w:val="000000"/>
              </w:rPr>
            </w:pPr>
            <w:r w:rsidRPr="00515094">
              <w:rPr>
                <w:b/>
                <w:color w:val="000000"/>
              </w:rPr>
              <w:t>Cartella portadocumenti</w:t>
            </w:r>
            <w:r w:rsidRPr="00515094">
              <w:rPr>
                <w:color w:val="000000"/>
              </w:rPr>
              <w:t xml:space="preserve"> personalizzata con logo del programma in quadricromia, formato orientativo 30x22 cm.</w:t>
            </w:r>
          </w:p>
          <w:p w14:paraId="052D9539" w14:textId="77777777" w:rsidR="00FB67DF" w:rsidRPr="00515094" w:rsidRDefault="00FB67DF" w:rsidP="0001572C">
            <w:pPr>
              <w:numPr>
                <w:ilvl w:val="0"/>
                <w:numId w:val="26"/>
              </w:numPr>
              <w:spacing w:line="276" w:lineRule="auto"/>
              <w:contextualSpacing/>
              <w:jc w:val="both"/>
              <w:rPr>
                <w:rFonts w:ascii="Times New Roman" w:hAnsi="Times New Roman"/>
                <w:color w:val="000000"/>
              </w:rPr>
            </w:pPr>
            <w:r w:rsidRPr="00515094">
              <w:rPr>
                <w:b/>
                <w:color w:val="000000"/>
              </w:rPr>
              <w:t>Block notes</w:t>
            </w:r>
            <w:r w:rsidRPr="00515094">
              <w:rPr>
                <w:color w:val="000000"/>
              </w:rPr>
              <w:t>, formato A4, con n. 20 fogli a righe incollati in testa carta uso mano da 100 gr. con logo del programma in quadricromia;</w:t>
            </w:r>
          </w:p>
          <w:p w14:paraId="40C25B70" w14:textId="77777777" w:rsidR="00FB67DF" w:rsidRPr="00515094" w:rsidRDefault="00FB67DF" w:rsidP="0001572C">
            <w:pPr>
              <w:numPr>
                <w:ilvl w:val="0"/>
                <w:numId w:val="26"/>
              </w:numPr>
              <w:spacing w:line="276" w:lineRule="auto"/>
              <w:contextualSpacing/>
              <w:jc w:val="both"/>
              <w:rPr>
                <w:rFonts w:ascii="Times New Roman" w:hAnsi="Times New Roman"/>
                <w:color w:val="000000"/>
              </w:rPr>
            </w:pPr>
            <w:r w:rsidRPr="00515094">
              <w:rPr>
                <w:b/>
                <w:color w:val="000000"/>
              </w:rPr>
              <w:t>Penne a sfera personalizzate</w:t>
            </w:r>
            <w:r w:rsidRPr="00515094">
              <w:rPr>
                <w:color w:val="000000"/>
              </w:rPr>
              <w:t xml:space="preserve"> con apposizione logo del programma. Inchiostro blu.</w:t>
            </w:r>
          </w:p>
          <w:p w14:paraId="14074D3F" w14:textId="77777777" w:rsidR="00FB67DF" w:rsidRPr="00515094" w:rsidRDefault="00E13A74" w:rsidP="0001572C">
            <w:pPr>
              <w:spacing w:line="276" w:lineRule="auto"/>
              <w:contextualSpacing/>
              <w:jc w:val="both"/>
              <w:rPr>
                <w:rFonts w:ascii="Times New Roman" w:hAnsi="Times New Roman"/>
              </w:rPr>
            </w:pPr>
            <w:r w:rsidRPr="00515094">
              <w:t>L’aggiudicatario</w:t>
            </w:r>
            <w:r w:rsidR="00FB67DF" w:rsidRPr="00515094">
              <w:t xml:space="preserve"> si impegna a condividere preliminarmente con l’Amministrazione la fornitura di cui al presente punto.</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72B2574" w14:textId="77777777" w:rsidR="00FB67DF" w:rsidRPr="00515094" w:rsidRDefault="00921BC8" w:rsidP="0001572C">
            <w:pPr>
              <w:spacing w:line="276" w:lineRule="auto"/>
              <w:jc w:val="center"/>
              <w:rPr>
                <w:rFonts w:ascii="Times New Roman" w:hAnsi="Times New Roman"/>
              </w:rPr>
            </w:pPr>
            <w:r w:rsidRPr="00515094">
              <w:t>150</w:t>
            </w:r>
          </w:p>
        </w:tc>
      </w:tr>
      <w:tr w:rsidR="00FB67DF" w:rsidRPr="00515094" w14:paraId="7DCF0A24" w14:textId="77777777" w:rsidTr="00060F9F">
        <w:tc>
          <w:tcPr>
            <w:tcW w:w="1998" w:type="dxa"/>
            <w:tcBorders>
              <w:top w:val="single" w:sz="4" w:space="0" w:color="auto"/>
              <w:left w:val="single" w:sz="4" w:space="0" w:color="auto"/>
              <w:bottom w:val="single" w:sz="4" w:space="0" w:color="auto"/>
              <w:right w:val="single" w:sz="4" w:space="0" w:color="auto"/>
            </w:tcBorders>
            <w:hideMark/>
          </w:tcPr>
          <w:p w14:paraId="7A73F03B" w14:textId="77777777" w:rsidR="00FB67DF" w:rsidRPr="00515094" w:rsidRDefault="00FB67DF" w:rsidP="0001572C">
            <w:pPr>
              <w:spacing w:line="276" w:lineRule="auto"/>
              <w:rPr>
                <w:rFonts w:ascii="Times New Roman" w:hAnsi="Times New Roman"/>
              </w:rPr>
            </w:pPr>
            <w:r w:rsidRPr="00515094">
              <w:t>Cavalieri</w:t>
            </w:r>
          </w:p>
        </w:tc>
        <w:tc>
          <w:tcPr>
            <w:tcW w:w="6474" w:type="dxa"/>
            <w:tcBorders>
              <w:top w:val="single" w:sz="4" w:space="0" w:color="auto"/>
              <w:left w:val="single" w:sz="4" w:space="0" w:color="auto"/>
              <w:bottom w:val="single" w:sz="4" w:space="0" w:color="auto"/>
              <w:right w:val="single" w:sz="4" w:space="0" w:color="auto"/>
            </w:tcBorders>
            <w:hideMark/>
          </w:tcPr>
          <w:p w14:paraId="4CD40C0E" w14:textId="77777777" w:rsidR="00FB67DF" w:rsidRPr="00515094" w:rsidRDefault="00FB67DF" w:rsidP="0001572C">
            <w:pPr>
              <w:autoSpaceDE w:val="0"/>
              <w:autoSpaceDN w:val="0"/>
              <w:adjustRightInd w:val="0"/>
              <w:spacing w:line="276" w:lineRule="auto"/>
              <w:ind w:hanging="44"/>
              <w:jc w:val="both"/>
              <w:rPr>
                <w:rFonts w:ascii="Times New Roman" w:hAnsi="Times New Roman"/>
                <w:color w:val="000000"/>
              </w:rPr>
            </w:pPr>
            <w:r w:rsidRPr="00515094">
              <w:rPr>
                <w:color w:val="000000"/>
              </w:rPr>
              <w:t>Fornitura Segnaposto in plexiglass 25x6 - progettazione grafica, impaginazione e stampa in quadricromia, formato standard</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DDF6267" w14:textId="77777777" w:rsidR="00FB67DF" w:rsidRPr="00515094" w:rsidRDefault="00FB67DF" w:rsidP="0001572C">
            <w:pPr>
              <w:spacing w:line="276" w:lineRule="auto"/>
              <w:jc w:val="center"/>
              <w:rPr>
                <w:rFonts w:ascii="Times New Roman" w:hAnsi="Times New Roman"/>
              </w:rPr>
            </w:pPr>
            <w:r w:rsidRPr="00515094">
              <w:t>20</w:t>
            </w:r>
          </w:p>
        </w:tc>
      </w:tr>
    </w:tbl>
    <w:p w14:paraId="0AC509AF" w14:textId="77777777" w:rsidR="00FB67DF" w:rsidRPr="00515094" w:rsidRDefault="00FB67DF" w:rsidP="0001572C">
      <w:pPr>
        <w:spacing w:after="160" w:line="276" w:lineRule="auto"/>
        <w:rPr>
          <w:rFonts w:eastAsia="Calibri"/>
          <w:b/>
          <w:bCs/>
          <w:i/>
          <w:iCs/>
          <w:color w:val="000000"/>
          <w:sz w:val="22"/>
          <w:szCs w:val="22"/>
          <w:lang w:eastAsia="en-US"/>
        </w:rPr>
      </w:pPr>
    </w:p>
    <w:tbl>
      <w:tblPr>
        <w:tblStyle w:val="Grigliatabella1"/>
        <w:tblW w:w="9634" w:type="dxa"/>
        <w:tblInd w:w="0" w:type="dxa"/>
        <w:tblLayout w:type="fixed"/>
        <w:tblLook w:val="04A0" w:firstRow="1" w:lastRow="0" w:firstColumn="1" w:lastColumn="0" w:noHBand="0" w:noVBand="1"/>
      </w:tblPr>
      <w:tblGrid>
        <w:gridCol w:w="2263"/>
        <w:gridCol w:w="6209"/>
        <w:gridCol w:w="1162"/>
      </w:tblGrid>
      <w:tr w:rsidR="00FB67DF" w:rsidRPr="00515094" w14:paraId="606F88C6" w14:textId="77777777" w:rsidTr="00807F63">
        <w:tc>
          <w:tcPr>
            <w:tcW w:w="9634"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441122C4" w14:textId="77777777" w:rsidR="00FB67DF" w:rsidRPr="00515094" w:rsidRDefault="00FB67DF" w:rsidP="00CB02AD">
            <w:pPr>
              <w:pStyle w:val="Paragrafoelenco"/>
              <w:numPr>
                <w:ilvl w:val="0"/>
                <w:numId w:val="35"/>
              </w:numPr>
              <w:spacing w:line="276" w:lineRule="auto"/>
              <w:rPr>
                <w:b/>
              </w:rPr>
            </w:pPr>
            <w:r w:rsidRPr="00515094">
              <w:rPr>
                <w:b/>
                <w:bCs/>
                <w:iCs/>
                <w:color w:val="000000"/>
              </w:rPr>
              <w:t>Servizi logistici e tecnici</w:t>
            </w:r>
          </w:p>
        </w:tc>
      </w:tr>
      <w:tr w:rsidR="00FB67DF" w:rsidRPr="00515094" w14:paraId="22618621" w14:textId="77777777" w:rsidTr="00060F9F">
        <w:tc>
          <w:tcPr>
            <w:tcW w:w="226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DF1063" w14:textId="77777777" w:rsidR="00FB67DF" w:rsidRPr="00515094" w:rsidRDefault="00FB67DF" w:rsidP="00060F9F">
            <w:pPr>
              <w:spacing w:line="276" w:lineRule="auto"/>
              <w:jc w:val="center"/>
              <w:rPr>
                <w:rFonts w:ascii="Times New Roman" w:hAnsi="Times New Roman"/>
                <w:b/>
              </w:rPr>
            </w:pPr>
            <w:r w:rsidRPr="00515094">
              <w:rPr>
                <w:b/>
              </w:rPr>
              <w:t>Tipologia</w:t>
            </w:r>
          </w:p>
        </w:tc>
        <w:tc>
          <w:tcPr>
            <w:tcW w:w="620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584747D" w14:textId="77777777" w:rsidR="00FB67DF" w:rsidRPr="00515094" w:rsidRDefault="00FB67DF" w:rsidP="00060F9F">
            <w:pPr>
              <w:spacing w:line="276" w:lineRule="auto"/>
              <w:jc w:val="center"/>
              <w:rPr>
                <w:rFonts w:ascii="Times New Roman" w:hAnsi="Times New Roman"/>
                <w:b/>
              </w:rPr>
            </w:pPr>
            <w:r w:rsidRPr="00515094">
              <w:rPr>
                <w:b/>
              </w:rPr>
              <w:t>Caratteristiche</w:t>
            </w:r>
          </w:p>
        </w:tc>
        <w:tc>
          <w:tcPr>
            <w:tcW w:w="11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575C709" w14:textId="77777777" w:rsidR="00FB67DF" w:rsidRPr="00515094" w:rsidRDefault="00FB67DF" w:rsidP="00060F9F">
            <w:pPr>
              <w:spacing w:line="276" w:lineRule="auto"/>
              <w:jc w:val="center"/>
              <w:rPr>
                <w:rFonts w:ascii="Times New Roman" w:hAnsi="Times New Roman"/>
                <w:b/>
              </w:rPr>
            </w:pPr>
            <w:r w:rsidRPr="00515094">
              <w:rPr>
                <w:b/>
              </w:rPr>
              <w:t>Fornitura</w:t>
            </w:r>
          </w:p>
        </w:tc>
      </w:tr>
      <w:tr w:rsidR="00FB67DF" w:rsidRPr="00515094" w14:paraId="04076983" w14:textId="77777777" w:rsidTr="00060F9F">
        <w:tc>
          <w:tcPr>
            <w:tcW w:w="2263" w:type="dxa"/>
            <w:tcBorders>
              <w:top w:val="single" w:sz="4" w:space="0" w:color="auto"/>
              <w:left w:val="single" w:sz="4" w:space="0" w:color="auto"/>
              <w:bottom w:val="single" w:sz="4" w:space="0" w:color="auto"/>
              <w:right w:val="single" w:sz="4" w:space="0" w:color="auto"/>
            </w:tcBorders>
            <w:vAlign w:val="center"/>
            <w:hideMark/>
          </w:tcPr>
          <w:p w14:paraId="12635C02" w14:textId="77777777" w:rsidR="00FB67DF" w:rsidRPr="00515094" w:rsidRDefault="00FB67DF" w:rsidP="0001572C">
            <w:pPr>
              <w:spacing w:line="276" w:lineRule="auto"/>
              <w:rPr>
                <w:rFonts w:ascii="Times New Roman" w:hAnsi="Times New Roman"/>
              </w:rPr>
            </w:pPr>
            <w:r w:rsidRPr="00515094">
              <w:t>Impianto di amplificazione e Impianto audio/video</w:t>
            </w:r>
          </w:p>
        </w:tc>
        <w:tc>
          <w:tcPr>
            <w:tcW w:w="6209" w:type="dxa"/>
            <w:tcBorders>
              <w:top w:val="single" w:sz="4" w:space="0" w:color="auto"/>
              <w:left w:val="single" w:sz="4" w:space="0" w:color="auto"/>
              <w:bottom w:val="single" w:sz="4" w:space="0" w:color="auto"/>
              <w:right w:val="single" w:sz="4" w:space="0" w:color="auto"/>
            </w:tcBorders>
            <w:hideMark/>
          </w:tcPr>
          <w:p w14:paraId="08CD7F2A" w14:textId="77777777" w:rsidR="00FB67DF" w:rsidRPr="00515094" w:rsidRDefault="00FB67DF" w:rsidP="0001572C">
            <w:pPr>
              <w:spacing w:line="276" w:lineRule="auto"/>
              <w:jc w:val="both"/>
              <w:rPr>
                <w:rFonts w:ascii="Times New Roman" w:hAnsi="Times New Roman"/>
              </w:rPr>
            </w:pPr>
            <w:r w:rsidRPr="00515094">
              <w:t xml:space="preserve">Fornitura, montaggio, smontaggio e assistenza tecnica. Impianto con un numero adeguato di casse e di microfoni fissi (almeno uno ogni due relatori), almeno un microfono wireless e registrazione audio dei lavori, telo per videoproiezione, dimensione 240x180 cm, oppure schermo di proiezione, di PC collegato, videoproiettore e connessione internet. </w:t>
            </w:r>
          </w:p>
          <w:p w14:paraId="4E9417D8" w14:textId="77777777" w:rsidR="00FB67DF" w:rsidRPr="00515094" w:rsidRDefault="00FB67DF" w:rsidP="0001572C">
            <w:pPr>
              <w:spacing w:line="276" w:lineRule="auto"/>
              <w:jc w:val="both"/>
              <w:rPr>
                <w:rFonts w:ascii="Times New Roman" w:hAnsi="Times New Roman"/>
              </w:rPr>
            </w:pPr>
          </w:p>
          <w:p w14:paraId="22638C0B" w14:textId="77777777" w:rsidR="00FB67DF" w:rsidRPr="00515094" w:rsidRDefault="00FB67DF" w:rsidP="0001572C">
            <w:pPr>
              <w:spacing w:line="276" w:lineRule="auto"/>
              <w:jc w:val="both"/>
              <w:rPr>
                <w:rFonts w:ascii="Times New Roman" w:hAnsi="Times New Roman"/>
              </w:rPr>
            </w:pPr>
            <w:r w:rsidRPr="00515094">
              <w:t>Deve essere garantita la presenza di personale tecnico per l'assistenza.</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0003BEA" w14:textId="77777777" w:rsidR="00FB67DF" w:rsidRPr="00515094" w:rsidRDefault="00FB67DF" w:rsidP="0001572C">
            <w:pPr>
              <w:spacing w:line="276" w:lineRule="auto"/>
              <w:jc w:val="center"/>
              <w:rPr>
                <w:rFonts w:ascii="Times New Roman" w:hAnsi="Times New Roman"/>
              </w:rPr>
            </w:pPr>
            <w:r w:rsidRPr="00515094">
              <w:t>1</w:t>
            </w:r>
          </w:p>
        </w:tc>
      </w:tr>
      <w:tr w:rsidR="00FB67DF" w:rsidRPr="00515094" w14:paraId="486ACBFA" w14:textId="77777777" w:rsidTr="00060F9F">
        <w:tc>
          <w:tcPr>
            <w:tcW w:w="2263" w:type="dxa"/>
            <w:tcBorders>
              <w:top w:val="single" w:sz="4" w:space="0" w:color="auto"/>
              <w:left w:val="single" w:sz="4" w:space="0" w:color="auto"/>
              <w:bottom w:val="single" w:sz="4" w:space="0" w:color="auto"/>
              <w:right w:val="single" w:sz="4" w:space="0" w:color="auto"/>
            </w:tcBorders>
            <w:vAlign w:val="center"/>
            <w:hideMark/>
          </w:tcPr>
          <w:p w14:paraId="2B67707A" w14:textId="77777777" w:rsidR="00FB67DF" w:rsidRPr="00515094" w:rsidRDefault="00FB67DF" w:rsidP="0001572C">
            <w:pPr>
              <w:spacing w:line="276" w:lineRule="auto"/>
              <w:rPr>
                <w:rFonts w:ascii="Times New Roman" w:hAnsi="Times New Roman"/>
              </w:rPr>
            </w:pPr>
            <w:r w:rsidRPr="00515094">
              <w:rPr>
                <w:color w:val="000000"/>
              </w:rPr>
              <w:t>Attività di segreteria on site</w:t>
            </w:r>
          </w:p>
        </w:tc>
        <w:tc>
          <w:tcPr>
            <w:tcW w:w="6209" w:type="dxa"/>
            <w:tcBorders>
              <w:top w:val="single" w:sz="4" w:space="0" w:color="auto"/>
              <w:left w:val="single" w:sz="4" w:space="0" w:color="auto"/>
              <w:bottom w:val="single" w:sz="4" w:space="0" w:color="auto"/>
              <w:right w:val="single" w:sz="4" w:space="0" w:color="auto"/>
            </w:tcBorders>
            <w:hideMark/>
          </w:tcPr>
          <w:p w14:paraId="3A52C067" w14:textId="77777777" w:rsidR="00FB67DF" w:rsidRPr="00515094" w:rsidRDefault="00FB67DF" w:rsidP="0001572C">
            <w:pPr>
              <w:spacing w:line="276" w:lineRule="auto"/>
              <w:jc w:val="both"/>
              <w:rPr>
                <w:rFonts w:ascii="Times New Roman" w:hAnsi="Times New Roman"/>
              </w:rPr>
            </w:pPr>
            <w:r w:rsidRPr="00515094">
              <w:rPr>
                <w:color w:val="000000"/>
              </w:rPr>
              <w:t xml:space="preserve">Servizio di registrazione dei partecipanti attraverso </w:t>
            </w:r>
            <w:r w:rsidR="00C33032">
              <w:rPr>
                <w:rFonts w:ascii="Times New Roman" w:hAnsi="Times New Roman"/>
                <w:color w:val="000000"/>
              </w:rPr>
              <w:t>3</w:t>
            </w:r>
            <w:r w:rsidRPr="00515094">
              <w:rPr>
                <w:color w:val="000000"/>
              </w:rPr>
              <w:t xml:space="preserve"> hostess in divisa per accreditamento, fornitura del kit dell’evento, gestione registro presenze,</w:t>
            </w:r>
            <w:r w:rsidRPr="00515094">
              <w:t xml:space="preserve"> </w:t>
            </w:r>
            <w:r w:rsidRPr="00515094">
              <w:rPr>
                <w:color w:val="000000"/>
              </w:rPr>
              <w:t>distribuzione di materiale informativo, e disponibilità n.1 multifunzione laser (stampante/fotocopiatore/scanner) in bianco e nero.</w:t>
            </w:r>
            <w:r w:rsidRPr="00515094">
              <w:t xml:space="preserve"> </w:t>
            </w:r>
            <w:r w:rsidRPr="00515094">
              <w:rPr>
                <w:color w:val="000000"/>
              </w:rPr>
              <w:t xml:space="preserve">Posizionamento segnaletica, installazione dell’attrezzatura informatica ed audiovisiva. Trasporto materiali presso le sedi indicate. Posizionamento, installazione o distribuzione dei materiali della riunione Stampa ed eventuale rilegatura in plastica dei materiali forniti dall'Amministrazione </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3ABFF38" w14:textId="4B0160EF" w:rsidR="00FB67DF" w:rsidRPr="00515094" w:rsidRDefault="00432502" w:rsidP="0001572C">
            <w:pPr>
              <w:spacing w:line="276" w:lineRule="auto"/>
              <w:jc w:val="center"/>
              <w:rPr>
                <w:rFonts w:ascii="Times New Roman" w:hAnsi="Times New Roman"/>
              </w:rPr>
            </w:pPr>
            <w:r>
              <w:t>3</w:t>
            </w:r>
          </w:p>
        </w:tc>
      </w:tr>
      <w:tr w:rsidR="00FB67DF" w:rsidRPr="00515094" w14:paraId="76B3CA1F" w14:textId="77777777" w:rsidTr="00060F9F">
        <w:tc>
          <w:tcPr>
            <w:tcW w:w="2263" w:type="dxa"/>
            <w:tcBorders>
              <w:top w:val="single" w:sz="4" w:space="0" w:color="auto"/>
              <w:left w:val="single" w:sz="4" w:space="0" w:color="auto"/>
              <w:bottom w:val="single" w:sz="4" w:space="0" w:color="auto"/>
              <w:right w:val="single" w:sz="4" w:space="0" w:color="auto"/>
            </w:tcBorders>
            <w:vAlign w:val="center"/>
            <w:hideMark/>
          </w:tcPr>
          <w:p w14:paraId="44201E58" w14:textId="77777777" w:rsidR="00FB67DF" w:rsidRPr="00515094" w:rsidRDefault="00FB67DF" w:rsidP="0001572C">
            <w:pPr>
              <w:spacing w:line="276" w:lineRule="auto"/>
              <w:rPr>
                <w:rFonts w:ascii="Times New Roman" w:hAnsi="Times New Roman"/>
              </w:rPr>
            </w:pPr>
            <w:r w:rsidRPr="00515094">
              <w:t>Servizio per l’interpretariato – traduzione simultanea</w:t>
            </w:r>
          </w:p>
        </w:tc>
        <w:tc>
          <w:tcPr>
            <w:tcW w:w="6209" w:type="dxa"/>
            <w:tcBorders>
              <w:top w:val="single" w:sz="4" w:space="0" w:color="auto"/>
              <w:left w:val="single" w:sz="4" w:space="0" w:color="auto"/>
              <w:bottom w:val="single" w:sz="4" w:space="0" w:color="auto"/>
              <w:right w:val="single" w:sz="4" w:space="0" w:color="auto"/>
            </w:tcBorders>
            <w:hideMark/>
          </w:tcPr>
          <w:p w14:paraId="1F38FEB9" w14:textId="77777777" w:rsidR="00FB67DF" w:rsidRPr="00515094" w:rsidRDefault="00FB67DF" w:rsidP="0001572C">
            <w:pPr>
              <w:spacing w:line="276" w:lineRule="auto"/>
              <w:jc w:val="both"/>
              <w:rPr>
                <w:rFonts w:ascii="Times New Roman" w:hAnsi="Times New Roman"/>
              </w:rPr>
            </w:pPr>
            <w:r w:rsidRPr="00515094">
              <w:t xml:space="preserve">Montaggio e assistenza impianto per la traduzione simultanea mediante con l’uso delle cabine o se la sala lo consente attraverso sistema metodo </w:t>
            </w:r>
            <w:proofErr w:type="spellStart"/>
            <w:r w:rsidRPr="00515094">
              <w:t>Bidule</w:t>
            </w:r>
            <w:proofErr w:type="spellEnd"/>
            <w:r w:rsidRPr="00515094">
              <w:t xml:space="preserve"> (solo l’uso di microfono e cuffia). Audio cuffie per la selezione dei canali per tutti i partecipanti alle riunioni. </w:t>
            </w:r>
          </w:p>
          <w:p w14:paraId="6890B022" w14:textId="77777777" w:rsidR="00FB67DF" w:rsidRPr="00515094" w:rsidRDefault="00FB67DF" w:rsidP="0001572C">
            <w:pPr>
              <w:spacing w:line="276" w:lineRule="auto"/>
              <w:rPr>
                <w:rFonts w:ascii="Times New Roman" w:hAnsi="Times New Roman"/>
              </w:rPr>
            </w:pPr>
          </w:p>
          <w:p w14:paraId="11C1F9A5" w14:textId="77777777" w:rsidR="00FB67DF" w:rsidRPr="00515094" w:rsidRDefault="00FB67DF" w:rsidP="0001572C">
            <w:pPr>
              <w:spacing w:line="276" w:lineRule="auto"/>
              <w:jc w:val="both"/>
              <w:rPr>
                <w:rFonts w:ascii="Times New Roman" w:hAnsi="Times New Roman"/>
              </w:rPr>
            </w:pPr>
            <w:r w:rsidRPr="00515094">
              <w:lastRenderedPageBreak/>
              <w:t>Sulla base della disponibilità dei partecipanti dovrà essere prevista anche la possibilità di organizzare il servizio di interpretariato simultaneo per videoconferenza.</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992FAFE" w14:textId="77777777" w:rsidR="00FB67DF" w:rsidRPr="00515094" w:rsidRDefault="00FB67DF" w:rsidP="0001572C">
            <w:pPr>
              <w:spacing w:line="276" w:lineRule="auto"/>
              <w:jc w:val="center"/>
              <w:rPr>
                <w:rFonts w:ascii="Times New Roman" w:hAnsi="Times New Roman"/>
              </w:rPr>
            </w:pPr>
            <w:r w:rsidRPr="00515094">
              <w:lastRenderedPageBreak/>
              <w:t>1</w:t>
            </w:r>
          </w:p>
        </w:tc>
      </w:tr>
      <w:tr w:rsidR="00FB67DF" w:rsidRPr="00515094" w14:paraId="69A44944" w14:textId="77777777" w:rsidTr="00060F9F">
        <w:tc>
          <w:tcPr>
            <w:tcW w:w="2263" w:type="dxa"/>
            <w:tcBorders>
              <w:top w:val="single" w:sz="4" w:space="0" w:color="auto"/>
              <w:left w:val="single" w:sz="4" w:space="0" w:color="auto"/>
              <w:bottom w:val="single" w:sz="4" w:space="0" w:color="auto"/>
              <w:right w:val="single" w:sz="4" w:space="0" w:color="auto"/>
            </w:tcBorders>
            <w:hideMark/>
          </w:tcPr>
          <w:p w14:paraId="6A5DFE05" w14:textId="77777777" w:rsidR="00FB67DF" w:rsidRPr="00515094" w:rsidRDefault="00FB67DF" w:rsidP="0001572C">
            <w:pPr>
              <w:spacing w:line="276" w:lineRule="auto"/>
              <w:rPr>
                <w:rFonts w:ascii="Times New Roman" w:hAnsi="Times New Roman"/>
              </w:rPr>
            </w:pPr>
            <w:r w:rsidRPr="00515094">
              <w:t>Interpreti</w:t>
            </w:r>
          </w:p>
        </w:tc>
        <w:tc>
          <w:tcPr>
            <w:tcW w:w="6209" w:type="dxa"/>
            <w:tcBorders>
              <w:top w:val="single" w:sz="4" w:space="0" w:color="auto"/>
              <w:left w:val="single" w:sz="4" w:space="0" w:color="auto"/>
              <w:bottom w:val="single" w:sz="4" w:space="0" w:color="auto"/>
              <w:right w:val="single" w:sz="4" w:space="0" w:color="auto"/>
            </w:tcBorders>
            <w:hideMark/>
          </w:tcPr>
          <w:p w14:paraId="32E70246" w14:textId="77777777" w:rsidR="00FB67DF" w:rsidRPr="00515094" w:rsidRDefault="00FB67DF" w:rsidP="0001572C">
            <w:pPr>
              <w:spacing w:line="276" w:lineRule="auto"/>
              <w:rPr>
                <w:rFonts w:ascii="Times New Roman" w:hAnsi="Times New Roman"/>
              </w:rPr>
            </w:pPr>
            <w:r w:rsidRPr="00515094">
              <w:t>Servizio di interpretariato italiano/inglese con 2 interpreti professionisti.</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34F05F4" w14:textId="2D7A55E0" w:rsidR="00FB67DF" w:rsidRPr="00515094" w:rsidRDefault="00432502" w:rsidP="0001572C">
            <w:pPr>
              <w:spacing w:line="276" w:lineRule="auto"/>
              <w:jc w:val="center"/>
              <w:rPr>
                <w:rFonts w:ascii="Times New Roman" w:hAnsi="Times New Roman"/>
              </w:rPr>
            </w:pPr>
            <w:r>
              <w:t>2</w:t>
            </w:r>
          </w:p>
        </w:tc>
      </w:tr>
    </w:tbl>
    <w:p w14:paraId="5E9B978F" w14:textId="77777777" w:rsidR="00FB67DF" w:rsidRPr="00515094" w:rsidRDefault="00FB67DF" w:rsidP="0001572C">
      <w:pPr>
        <w:spacing w:after="160" w:line="276" w:lineRule="auto"/>
        <w:rPr>
          <w:rFonts w:eastAsia="Calibri"/>
          <w:b/>
          <w:bCs/>
          <w:i/>
          <w:iCs/>
          <w:color w:val="000000"/>
          <w:sz w:val="22"/>
          <w:szCs w:val="22"/>
          <w:lang w:eastAsia="en-US"/>
        </w:rPr>
      </w:pPr>
    </w:p>
    <w:tbl>
      <w:tblPr>
        <w:tblStyle w:val="Grigliatabella1"/>
        <w:tblW w:w="0" w:type="auto"/>
        <w:tblInd w:w="0" w:type="dxa"/>
        <w:tblLayout w:type="fixed"/>
        <w:tblLook w:val="04A0" w:firstRow="1" w:lastRow="0" w:firstColumn="1" w:lastColumn="0" w:noHBand="0" w:noVBand="1"/>
      </w:tblPr>
      <w:tblGrid>
        <w:gridCol w:w="1855"/>
        <w:gridCol w:w="6617"/>
        <w:gridCol w:w="1240"/>
      </w:tblGrid>
      <w:tr w:rsidR="00FB67DF" w:rsidRPr="00515094" w14:paraId="5E15224F" w14:textId="77777777" w:rsidTr="00060F9F">
        <w:tc>
          <w:tcPr>
            <w:tcW w:w="971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122B55" w14:textId="77777777" w:rsidR="00FB67DF" w:rsidRPr="00515094" w:rsidRDefault="00FB67DF" w:rsidP="00CB02AD">
            <w:pPr>
              <w:pStyle w:val="Paragrafoelenco"/>
              <w:numPr>
                <w:ilvl w:val="0"/>
                <w:numId w:val="35"/>
              </w:numPr>
              <w:spacing w:line="276" w:lineRule="auto"/>
              <w:rPr>
                <w:b/>
              </w:rPr>
            </w:pPr>
            <w:r w:rsidRPr="00515094">
              <w:rPr>
                <w:b/>
                <w:bCs/>
                <w:iCs/>
                <w:color w:val="000000"/>
              </w:rPr>
              <w:t>Servizio di catering</w:t>
            </w:r>
          </w:p>
        </w:tc>
      </w:tr>
      <w:tr w:rsidR="00FB67DF" w:rsidRPr="00515094" w14:paraId="168E0D2A" w14:textId="77777777" w:rsidTr="00060F9F">
        <w:tc>
          <w:tcPr>
            <w:tcW w:w="185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BD22702" w14:textId="77777777" w:rsidR="00FB67DF" w:rsidRPr="00515094" w:rsidRDefault="00FB67DF" w:rsidP="00060F9F">
            <w:pPr>
              <w:spacing w:line="276" w:lineRule="auto"/>
              <w:jc w:val="center"/>
              <w:rPr>
                <w:rFonts w:ascii="Times New Roman" w:hAnsi="Times New Roman"/>
                <w:b/>
              </w:rPr>
            </w:pPr>
            <w:r w:rsidRPr="00515094">
              <w:rPr>
                <w:b/>
              </w:rPr>
              <w:t>Tipologia</w:t>
            </w:r>
          </w:p>
        </w:tc>
        <w:tc>
          <w:tcPr>
            <w:tcW w:w="661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82F70A8" w14:textId="77777777" w:rsidR="00FB67DF" w:rsidRPr="00515094" w:rsidRDefault="00FB67DF" w:rsidP="00060F9F">
            <w:pPr>
              <w:spacing w:line="276" w:lineRule="auto"/>
              <w:jc w:val="center"/>
              <w:rPr>
                <w:rFonts w:ascii="Times New Roman" w:hAnsi="Times New Roman"/>
                <w:b/>
              </w:rPr>
            </w:pPr>
            <w:r w:rsidRPr="00515094">
              <w:rPr>
                <w:b/>
              </w:rPr>
              <w:t>Caratteristiche</w:t>
            </w:r>
          </w:p>
        </w:tc>
        <w:tc>
          <w:tcPr>
            <w:tcW w:w="124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F01E3D4" w14:textId="77777777" w:rsidR="00FB67DF" w:rsidRPr="00515094" w:rsidRDefault="00FB67DF" w:rsidP="00060F9F">
            <w:pPr>
              <w:spacing w:line="276" w:lineRule="auto"/>
              <w:jc w:val="center"/>
              <w:rPr>
                <w:rFonts w:ascii="Times New Roman" w:hAnsi="Times New Roman"/>
                <w:b/>
              </w:rPr>
            </w:pPr>
            <w:r w:rsidRPr="00515094">
              <w:rPr>
                <w:b/>
              </w:rPr>
              <w:t>Fornitura</w:t>
            </w:r>
          </w:p>
        </w:tc>
      </w:tr>
      <w:tr w:rsidR="00FB67DF" w:rsidRPr="00515094" w14:paraId="6AD508B7" w14:textId="77777777" w:rsidTr="00060F9F">
        <w:tc>
          <w:tcPr>
            <w:tcW w:w="1855" w:type="dxa"/>
            <w:tcBorders>
              <w:top w:val="single" w:sz="4" w:space="0" w:color="auto"/>
              <w:left w:val="single" w:sz="4" w:space="0" w:color="auto"/>
              <w:bottom w:val="single" w:sz="4" w:space="0" w:color="auto"/>
              <w:right w:val="single" w:sz="4" w:space="0" w:color="auto"/>
            </w:tcBorders>
            <w:vAlign w:val="center"/>
            <w:hideMark/>
          </w:tcPr>
          <w:p w14:paraId="629BD33B" w14:textId="77777777" w:rsidR="00FB67DF" w:rsidRPr="00515094" w:rsidRDefault="00FB67DF" w:rsidP="0001572C">
            <w:pPr>
              <w:spacing w:line="276" w:lineRule="auto"/>
              <w:rPr>
                <w:rFonts w:ascii="Times New Roman" w:hAnsi="Times New Roman"/>
              </w:rPr>
            </w:pPr>
            <w:r w:rsidRPr="00515094">
              <w:t>Welcome coffee</w:t>
            </w:r>
          </w:p>
        </w:tc>
        <w:tc>
          <w:tcPr>
            <w:tcW w:w="6617" w:type="dxa"/>
            <w:tcBorders>
              <w:top w:val="single" w:sz="4" w:space="0" w:color="auto"/>
              <w:left w:val="single" w:sz="4" w:space="0" w:color="auto"/>
              <w:bottom w:val="single" w:sz="4" w:space="0" w:color="auto"/>
              <w:right w:val="single" w:sz="4" w:space="0" w:color="auto"/>
            </w:tcBorders>
          </w:tcPr>
          <w:p w14:paraId="0F036982" w14:textId="77777777" w:rsidR="00FB67DF" w:rsidRPr="00515094" w:rsidRDefault="00FB67DF" w:rsidP="0001572C">
            <w:pPr>
              <w:spacing w:line="276" w:lineRule="auto"/>
              <w:jc w:val="both"/>
              <w:rPr>
                <w:rFonts w:ascii="Times New Roman" w:hAnsi="Times New Roman"/>
              </w:rPr>
            </w:pPr>
            <w:r w:rsidRPr="00515094">
              <w:t xml:space="preserve">Fornitura servizio di Coffee break presso la sede di svolgimento dell’evento per n. </w:t>
            </w:r>
            <w:r w:rsidR="00921BC8" w:rsidRPr="00515094">
              <w:t>150</w:t>
            </w:r>
            <w:r w:rsidRPr="00515094">
              <w:t xml:space="preserve"> pax. Organizzazione di una formula buffet con assortimento minimo di caffè espresso; acqua; succhi di frutta; the; prodotti dolci da forno assortiti e pasticceria. </w:t>
            </w:r>
          </w:p>
          <w:p w14:paraId="10F3695C" w14:textId="77777777" w:rsidR="00FB67DF" w:rsidRPr="00515094" w:rsidRDefault="00FB67DF" w:rsidP="0001572C">
            <w:pPr>
              <w:spacing w:line="276" w:lineRule="auto"/>
              <w:jc w:val="both"/>
              <w:rPr>
                <w:rFonts w:ascii="Times New Roman" w:hAnsi="Times New Roman"/>
              </w:rPr>
            </w:pPr>
            <w:r w:rsidRPr="00515094">
              <w:t xml:space="preserve">Per almeno due pax dovrà essere garantito Coffee break “Gluten free” </w:t>
            </w:r>
          </w:p>
          <w:p w14:paraId="651DACAF" w14:textId="77777777" w:rsidR="00FB67DF" w:rsidRPr="00515094" w:rsidRDefault="00FB67DF" w:rsidP="0001572C">
            <w:pPr>
              <w:spacing w:line="276" w:lineRule="auto"/>
              <w:jc w:val="both"/>
              <w:rPr>
                <w:rFonts w:ascii="Times New Roman" w:hAnsi="Times New Roman"/>
              </w:rPr>
            </w:pPr>
          </w:p>
        </w:tc>
        <w:tc>
          <w:tcPr>
            <w:tcW w:w="1240" w:type="dxa"/>
            <w:tcBorders>
              <w:top w:val="single" w:sz="4" w:space="0" w:color="auto"/>
              <w:left w:val="single" w:sz="4" w:space="0" w:color="auto"/>
              <w:bottom w:val="single" w:sz="4" w:space="0" w:color="auto"/>
              <w:right w:val="single" w:sz="4" w:space="0" w:color="auto"/>
            </w:tcBorders>
            <w:vAlign w:val="center"/>
            <w:hideMark/>
          </w:tcPr>
          <w:p w14:paraId="3E76B39B" w14:textId="4B12AB8D" w:rsidR="00FB67DF" w:rsidRPr="00515094" w:rsidRDefault="00FB67DF" w:rsidP="0001572C">
            <w:pPr>
              <w:spacing w:line="276" w:lineRule="auto"/>
              <w:jc w:val="center"/>
              <w:rPr>
                <w:rFonts w:ascii="Times New Roman" w:hAnsi="Times New Roman"/>
              </w:rPr>
            </w:pPr>
            <w:r w:rsidRPr="00515094">
              <w:t>1</w:t>
            </w:r>
            <w:r w:rsidR="00E35BDF">
              <w:t>50</w:t>
            </w:r>
          </w:p>
        </w:tc>
      </w:tr>
      <w:tr w:rsidR="00FB67DF" w:rsidRPr="00515094" w14:paraId="68BBF670" w14:textId="77777777" w:rsidTr="00060F9F">
        <w:tc>
          <w:tcPr>
            <w:tcW w:w="1855" w:type="dxa"/>
            <w:tcBorders>
              <w:top w:val="single" w:sz="4" w:space="0" w:color="auto"/>
              <w:left w:val="single" w:sz="4" w:space="0" w:color="auto"/>
              <w:bottom w:val="single" w:sz="4" w:space="0" w:color="auto"/>
              <w:right w:val="single" w:sz="4" w:space="0" w:color="auto"/>
            </w:tcBorders>
            <w:vAlign w:val="center"/>
            <w:hideMark/>
          </w:tcPr>
          <w:p w14:paraId="09BC324B" w14:textId="77777777" w:rsidR="00FB67DF" w:rsidRPr="00515094" w:rsidRDefault="00FB67DF" w:rsidP="0001572C">
            <w:pPr>
              <w:spacing w:line="276" w:lineRule="auto"/>
              <w:rPr>
                <w:rFonts w:ascii="Times New Roman" w:hAnsi="Times New Roman"/>
              </w:rPr>
            </w:pPr>
            <w:r w:rsidRPr="00515094">
              <w:t>Light lunch – Colazione di lavoro</w:t>
            </w:r>
          </w:p>
        </w:tc>
        <w:tc>
          <w:tcPr>
            <w:tcW w:w="6617" w:type="dxa"/>
            <w:tcBorders>
              <w:top w:val="single" w:sz="4" w:space="0" w:color="auto"/>
              <w:left w:val="single" w:sz="4" w:space="0" w:color="auto"/>
              <w:bottom w:val="single" w:sz="4" w:space="0" w:color="auto"/>
              <w:right w:val="single" w:sz="4" w:space="0" w:color="auto"/>
            </w:tcBorders>
            <w:hideMark/>
          </w:tcPr>
          <w:p w14:paraId="13E22A9C" w14:textId="01AF9290" w:rsidR="00FB67DF" w:rsidRPr="00515094" w:rsidRDefault="00FB67DF" w:rsidP="0001572C">
            <w:pPr>
              <w:spacing w:line="276" w:lineRule="auto"/>
              <w:jc w:val="both"/>
              <w:rPr>
                <w:rFonts w:ascii="Times New Roman" w:hAnsi="Times New Roman"/>
              </w:rPr>
            </w:pPr>
            <w:r w:rsidRPr="00515094">
              <w:t xml:space="preserve">Fornitura </w:t>
            </w:r>
            <w:r w:rsidR="001677A9" w:rsidRPr="00515094">
              <w:t>servizio di</w:t>
            </w:r>
            <w:r w:rsidRPr="00515094">
              <w:t xml:space="preserve"> Light lunch per n. </w:t>
            </w:r>
            <w:r w:rsidR="00921BC8" w:rsidRPr="00515094">
              <w:t>150</w:t>
            </w:r>
            <w:r w:rsidRPr="00515094">
              <w:t xml:space="preserve"> pax presso la sede di svolgimento dell’evento. Organizzazione di una formula buffet con antipasti assortiti nella formula finger food, due primi di cui uno vegetariano, due secondi di cui uno vegetariano, un contorno, dolci tipici, frutta fresca, acqua minerale naturale e gasata (almeno mezzo litro a persona), vino D.O.C. bianco e rosso. I menu dovranno essere preventivamente concordati.  L’area adibita al buffet dovrà essere dotata di un numero di tavoli sufficiente ad assicurare l’appoggio delle portate per i commensali.  Servizio di distribuzione del light lunch da espletarsi con personale qualificato (almeno n. 3 camerieri in uniforme in possesso di adeguata professionalità). Organizzazione e predisposizione di quanto occorrente (tavoli, tovaglie, vettovaglie).</w:t>
            </w:r>
          </w:p>
          <w:p w14:paraId="66896176" w14:textId="77777777" w:rsidR="00FB67DF" w:rsidRPr="00515094" w:rsidRDefault="00FB67DF" w:rsidP="0001572C">
            <w:pPr>
              <w:spacing w:line="276" w:lineRule="auto"/>
              <w:jc w:val="both"/>
              <w:rPr>
                <w:rFonts w:ascii="Times New Roman" w:hAnsi="Times New Roman"/>
              </w:rPr>
            </w:pPr>
            <w:r w:rsidRPr="00515094">
              <w:t xml:space="preserve"> Per almeno due pax dovrà essere garantito Light lunch “Gluten free”  </w:t>
            </w:r>
          </w:p>
          <w:p w14:paraId="3F6CCDF3" w14:textId="77777777" w:rsidR="00FB67DF" w:rsidRPr="00515094" w:rsidRDefault="00FB67DF" w:rsidP="0001572C">
            <w:pPr>
              <w:spacing w:line="276" w:lineRule="auto"/>
              <w:jc w:val="both"/>
              <w:rPr>
                <w:rFonts w:ascii="Times New Roman" w:hAnsi="Times New Roman"/>
              </w:rPr>
            </w:pPr>
          </w:p>
          <w:p w14:paraId="4C25B433" w14:textId="77777777" w:rsidR="00FB67DF" w:rsidRPr="00515094" w:rsidRDefault="00E13A74" w:rsidP="0001572C">
            <w:pPr>
              <w:spacing w:line="276" w:lineRule="auto"/>
              <w:jc w:val="both"/>
              <w:rPr>
                <w:rFonts w:ascii="Times New Roman" w:hAnsi="Times New Roman"/>
              </w:rPr>
            </w:pPr>
            <w:r w:rsidRPr="00515094">
              <w:t>L’aggiudicatario</w:t>
            </w:r>
            <w:r w:rsidR="00FB67DF" w:rsidRPr="00515094">
              <w:t xml:space="preserve"> si impegna a condividere preliminarmente con l’Amministrazione il menu di cui al presente punto.</w:t>
            </w:r>
          </w:p>
        </w:tc>
        <w:tc>
          <w:tcPr>
            <w:tcW w:w="1240" w:type="dxa"/>
            <w:tcBorders>
              <w:top w:val="single" w:sz="4" w:space="0" w:color="auto"/>
              <w:left w:val="single" w:sz="4" w:space="0" w:color="auto"/>
              <w:bottom w:val="single" w:sz="4" w:space="0" w:color="auto"/>
              <w:right w:val="single" w:sz="4" w:space="0" w:color="auto"/>
            </w:tcBorders>
            <w:vAlign w:val="center"/>
          </w:tcPr>
          <w:p w14:paraId="5D7EE8F5" w14:textId="523176BB" w:rsidR="00FB67DF" w:rsidRPr="00515094" w:rsidRDefault="00FB67DF" w:rsidP="0001572C">
            <w:pPr>
              <w:spacing w:line="276" w:lineRule="auto"/>
              <w:jc w:val="center"/>
              <w:rPr>
                <w:rFonts w:ascii="Times New Roman" w:hAnsi="Times New Roman"/>
              </w:rPr>
            </w:pPr>
            <w:r w:rsidRPr="00515094">
              <w:t>1</w:t>
            </w:r>
            <w:r w:rsidR="00E35BDF">
              <w:t>50</w:t>
            </w:r>
          </w:p>
        </w:tc>
      </w:tr>
      <w:tr w:rsidR="00FB67DF" w:rsidRPr="00515094" w14:paraId="3797325A" w14:textId="77777777" w:rsidTr="00060F9F">
        <w:tc>
          <w:tcPr>
            <w:tcW w:w="1855" w:type="dxa"/>
            <w:tcBorders>
              <w:top w:val="single" w:sz="4" w:space="0" w:color="auto"/>
              <w:left w:val="single" w:sz="4" w:space="0" w:color="auto"/>
              <w:bottom w:val="single" w:sz="4" w:space="0" w:color="auto"/>
              <w:right w:val="single" w:sz="4" w:space="0" w:color="auto"/>
            </w:tcBorders>
            <w:vAlign w:val="center"/>
            <w:hideMark/>
          </w:tcPr>
          <w:p w14:paraId="0DEA150F" w14:textId="77777777" w:rsidR="00FB67DF" w:rsidRPr="00515094" w:rsidRDefault="00FB67DF" w:rsidP="00B51516">
            <w:pPr>
              <w:spacing w:line="276" w:lineRule="auto"/>
              <w:rPr>
                <w:rFonts w:ascii="Times New Roman" w:hAnsi="Times New Roman"/>
              </w:rPr>
            </w:pPr>
            <w:r w:rsidRPr="00515094">
              <w:t xml:space="preserve">Welcome </w:t>
            </w:r>
            <w:proofErr w:type="spellStart"/>
            <w:r w:rsidRPr="00515094">
              <w:t>dinner</w:t>
            </w:r>
            <w:proofErr w:type="spellEnd"/>
            <w:r w:rsidRPr="00515094">
              <w:t xml:space="preserve"> - Cena di lavoro</w:t>
            </w:r>
          </w:p>
        </w:tc>
        <w:tc>
          <w:tcPr>
            <w:tcW w:w="6617" w:type="dxa"/>
            <w:tcBorders>
              <w:top w:val="single" w:sz="4" w:space="0" w:color="auto"/>
              <w:left w:val="single" w:sz="4" w:space="0" w:color="auto"/>
              <w:bottom w:val="single" w:sz="4" w:space="0" w:color="auto"/>
              <w:right w:val="single" w:sz="4" w:space="0" w:color="auto"/>
            </w:tcBorders>
            <w:hideMark/>
          </w:tcPr>
          <w:p w14:paraId="6836A947" w14:textId="77777777" w:rsidR="00FB67DF" w:rsidRPr="00515094" w:rsidRDefault="00FB67DF" w:rsidP="00B51516">
            <w:pPr>
              <w:spacing w:line="276" w:lineRule="auto"/>
              <w:jc w:val="both"/>
              <w:rPr>
                <w:rFonts w:ascii="Times New Roman" w:hAnsi="Times New Roman"/>
              </w:rPr>
            </w:pPr>
            <w:r w:rsidRPr="00515094">
              <w:t xml:space="preserve">Fornitura servizio di Light </w:t>
            </w:r>
            <w:proofErr w:type="spellStart"/>
            <w:r w:rsidRPr="00515094">
              <w:t>dinner</w:t>
            </w:r>
            <w:proofErr w:type="spellEnd"/>
            <w:r w:rsidRPr="00515094">
              <w:t xml:space="preserve"> per 30 pax presso adeguata struttura vicino al luogo della riunione (proposta di almeno due menù) 3 tipi di antipasti assortiti, primo o secondo di cui uno di pesce, contorno, bevande incluso vino, dessert, frutta fresca di stagione e caffè.</w:t>
            </w:r>
          </w:p>
          <w:p w14:paraId="1408F7EA" w14:textId="77777777" w:rsidR="00FB67DF" w:rsidRPr="00515094" w:rsidRDefault="00FB67DF" w:rsidP="00B51516">
            <w:pPr>
              <w:spacing w:line="276" w:lineRule="auto"/>
              <w:jc w:val="both"/>
              <w:rPr>
                <w:rFonts w:ascii="Times New Roman" w:hAnsi="Times New Roman"/>
              </w:rPr>
            </w:pPr>
          </w:p>
          <w:p w14:paraId="371B8DCC" w14:textId="77777777" w:rsidR="00FB67DF" w:rsidRPr="00515094" w:rsidRDefault="00E13A74" w:rsidP="00B51516">
            <w:pPr>
              <w:spacing w:line="276" w:lineRule="auto"/>
              <w:jc w:val="both"/>
              <w:rPr>
                <w:rFonts w:ascii="Times New Roman" w:hAnsi="Times New Roman"/>
              </w:rPr>
            </w:pPr>
            <w:r w:rsidRPr="00515094">
              <w:t>L’aggiudicatario</w:t>
            </w:r>
            <w:r w:rsidR="00FB67DF" w:rsidRPr="00515094">
              <w:t xml:space="preserve"> si impegna a condividere preliminarmente con l’Amministrazione la sede dove sarà organizzata la cena.</w:t>
            </w:r>
          </w:p>
        </w:tc>
        <w:tc>
          <w:tcPr>
            <w:tcW w:w="1240" w:type="dxa"/>
            <w:tcBorders>
              <w:top w:val="single" w:sz="4" w:space="0" w:color="auto"/>
              <w:left w:val="single" w:sz="4" w:space="0" w:color="auto"/>
              <w:bottom w:val="single" w:sz="4" w:space="0" w:color="auto"/>
              <w:right w:val="single" w:sz="4" w:space="0" w:color="auto"/>
            </w:tcBorders>
            <w:vAlign w:val="center"/>
            <w:hideMark/>
          </w:tcPr>
          <w:p w14:paraId="371B9105" w14:textId="0E0C0245" w:rsidR="00FB67DF" w:rsidRPr="00515094" w:rsidRDefault="00E35BDF" w:rsidP="00B51516">
            <w:pPr>
              <w:spacing w:line="276" w:lineRule="auto"/>
              <w:jc w:val="center"/>
              <w:rPr>
                <w:rFonts w:ascii="Times New Roman" w:hAnsi="Times New Roman"/>
              </w:rPr>
            </w:pPr>
            <w:r>
              <w:t>30</w:t>
            </w:r>
          </w:p>
        </w:tc>
      </w:tr>
      <w:tr w:rsidR="00060F9F" w:rsidRPr="00515094" w14:paraId="3F079E52" w14:textId="77777777" w:rsidTr="00060F9F">
        <w:trPr>
          <w:trHeight w:val="736"/>
        </w:trPr>
        <w:tc>
          <w:tcPr>
            <w:tcW w:w="9712" w:type="dxa"/>
            <w:gridSpan w:val="3"/>
            <w:tcBorders>
              <w:top w:val="single" w:sz="4" w:space="0" w:color="auto"/>
              <w:left w:val="single" w:sz="4" w:space="0" w:color="auto"/>
              <w:bottom w:val="single" w:sz="4" w:space="0" w:color="auto"/>
              <w:right w:val="single" w:sz="4" w:space="0" w:color="auto"/>
            </w:tcBorders>
            <w:vAlign w:val="center"/>
          </w:tcPr>
          <w:p w14:paraId="3C2A54E5" w14:textId="21C9B24B" w:rsidR="00060F9F" w:rsidRPr="00060F9F" w:rsidRDefault="00060F9F" w:rsidP="007E7E3B">
            <w:pPr>
              <w:spacing w:line="276" w:lineRule="auto"/>
              <w:jc w:val="center"/>
              <w:rPr>
                <w:b/>
                <w:sz w:val="28"/>
                <w:szCs w:val="28"/>
              </w:rPr>
            </w:pPr>
            <w:r w:rsidRPr="00060F9F">
              <w:rPr>
                <w:b/>
                <w:sz w:val="28"/>
                <w:szCs w:val="28"/>
              </w:rPr>
              <w:t>COSTO STIMATO escluso I.V.A. € 14.900,00</w:t>
            </w:r>
          </w:p>
        </w:tc>
      </w:tr>
    </w:tbl>
    <w:p w14:paraId="6D92F668" w14:textId="7086382E" w:rsidR="005F7A61" w:rsidRPr="000861D8" w:rsidRDefault="001E52DB" w:rsidP="000A7DD3">
      <w:pPr>
        <w:pStyle w:val="Paragrafoelenco"/>
        <w:numPr>
          <w:ilvl w:val="1"/>
          <w:numId w:val="33"/>
        </w:numPr>
        <w:spacing w:line="276" w:lineRule="auto"/>
        <w:ind w:left="709" w:hanging="425"/>
        <w:rPr>
          <w:rFonts w:eastAsia="Calibri"/>
          <w:b/>
          <w:sz w:val="22"/>
          <w:szCs w:val="22"/>
        </w:rPr>
      </w:pPr>
      <w:r>
        <w:rPr>
          <w:rFonts w:eastAsia="Calibri"/>
          <w:sz w:val="22"/>
          <w:szCs w:val="22"/>
        </w:rPr>
        <w:br w:type="page"/>
      </w:r>
      <w:r w:rsidR="00F6035B" w:rsidRPr="00B51516">
        <w:rPr>
          <w:rFonts w:eastAsia="Calibri"/>
          <w:b/>
          <w:sz w:val="22"/>
          <w:szCs w:val="22"/>
        </w:rPr>
        <w:lastRenderedPageBreak/>
        <w:t xml:space="preserve">Servizi </w:t>
      </w:r>
      <w:r w:rsidR="000861D8" w:rsidRPr="00B51516">
        <w:rPr>
          <w:rFonts w:eastAsia="Calibri"/>
          <w:b/>
          <w:sz w:val="22"/>
          <w:szCs w:val="22"/>
        </w:rPr>
        <w:t xml:space="preserve">Evento di lancio del programma INTERREG VI-A Italia-Malta; </w:t>
      </w:r>
    </w:p>
    <w:p w14:paraId="3A03F5EF" w14:textId="77777777" w:rsidR="005F7A61" w:rsidRPr="00515094" w:rsidRDefault="005F7A61" w:rsidP="00B51516">
      <w:pPr>
        <w:spacing w:line="276" w:lineRule="auto"/>
        <w:rPr>
          <w:rFonts w:eastAsia="Calibri"/>
          <w:b/>
          <w:sz w:val="22"/>
          <w:szCs w:val="22"/>
        </w:rPr>
      </w:pPr>
    </w:p>
    <w:tbl>
      <w:tblPr>
        <w:tblStyle w:val="Grigliatabella1"/>
        <w:tblW w:w="0" w:type="auto"/>
        <w:tblInd w:w="0" w:type="dxa"/>
        <w:tblLook w:val="04A0" w:firstRow="1" w:lastRow="0" w:firstColumn="1" w:lastColumn="0" w:noHBand="0" w:noVBand="1"/>
      </w:tblPr>
      <w:tblGrid>
        <w:gridCol w:w="1998"/>
        <w:gridCol w:w="6271"/>
        <w:gridCol w:w="1359"/>
      </w:tblGrid>
      <w:tr w:rsidR="005F7A61" w:rsidRPr="00515094" w14:paraId="763DCAC2" w14:textId="77777777" w:rsidTr="00807F63">
        <w:tc>
          <w:tcPr>
            <w:tcW w:w="9628"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44FE98EE" w14:textId="77777777" w:rsidR="005F7A61" w:rsidRPr="00515094" w:rsidRDefault="005F7A61" w:rsidP="001E52DB">
            <w:pPr>
              <w:pStyle w:val="Paragrafoelenco"/>
              <w:numPr>
                <w:ilvl w:val="0"/>
                <w:numId w:val="36"/>
              </w:numPr>
              <w:spacing w:line="276" w:lineRule="auto"/>
              <w:rPr>
                <w:rFonts w:ascii="Times New Roman" w:hAnsi="Times New Roman"/>
                <w:b/>
              </w:rPr>
            </w:pPr>
            <w:r w:rsidRPr="00515094">
              <w:rPr>
                <w:b/>
                <w:bCs/>
                <w:iCs/>
                <w:color w:val="000000"/>
              </w:rPr>
              <w:t>Forniture di base</w:t>
            </w:r>
          </w:p>
        </w:tc>
      </w:tr>
      <w:tr w:rsidR="005F7A61" w:rsidRPr="00515094" w14:paraId="5526CCAB" w14:textId="77777777" w:rsidTr="00807F63">
        <w:tc>
          <w:tcPr>
            <w:tcW w:w="199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B986EAF" w14:textId="77777777" w:rsidR="005F7A61" w:rsidRPr="00515094" w:rsidRDefault="005F7A61" w:rsidP="00B51516">
            <w:pPr>
              <w:spacing w:line="276" w:lineRule="auto"/>
              <w:jc w:val="center"/>
              <w:rPr>
                <w:rFonts w:ascii="Times New Roman" w:hAnsi="Times New Roman"/>
                <w:b/>
              </w:rPr>
            </w:pPr>
            <w:r w:rsidRPr="00515094">
              <w:rPr>
                <w:b/>
              </w:rPr>
              <w:t>Tipologia</w:t>
            </w:r>
          </w:p>
        </w:tc>
        <w:tc>
          <w:tcPr>
            <w:tcW w:w="627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1DB134D" w14:textId="77777777" w:rsidR="005F7A61" w:rsidRPr="00515094" w:rsidRDefault="005F7A61" w:rsidP="00B51516">
            <w:pPr>
              <w:spacing w:line="276" w:lineRule="auto"/>
              <w:jc w:val="center"/>
              <w:rPr>
                <w:rFonts w:ascii="Times New Roman" w:hAnsi="Times New Roman"/>
                <w:b/>
              </w:rPr>
            </w:pPr>
            <w:r w:rsidRPr="00515094">
              <w:rPr>
                <w:b/>
              </w:rPr>
              <w:t>Caratteristiche</w:t>
            </w:r>
          </w:p>
        </w:tc>
        <w:tc>
          <w:tcPr>
            <w:tcW w:w="135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C80681C" w14:textId="77777777" w:rsidR="005F7A61" w:rsidRPr="00515094" w:rsidRDefault="005F7A61" w:rsidP="00B51516">
            <w:pPr>
              <w:spacing w:line="276" w:lineRule="auto"/>
              <w:jc w:val="center"/>
              <w:rPr>
                <w:rFonts w:ascii="Times New Roman" w:hAnsi="Times New Roman"/>
                <w:b/>
              </w:rPr>
            </w:pPr>
            <w:r w:rsidRPr="00515094">
              <w:rPr>
                <w:b/>
              </w:rPr>
              <w:t>Fornitura</w:t>
            </w:r>
          </w:p>
        </w:tc>
      </w:tr>
      <w:tr w:rsidR="005F7A61" w:rsidRPr="00515094" w14:paraId="65D612CA" w14:textId="77777777" w:rsidTr="00807F63">
        <w:tc>
          <w:tcPr>
            <w:tcW w:w="1998" w:type="dxa"/>
            <w:tcBorders>
              <w:top w:val="single" w:sz="4" w:space="0" w:color="auto"/>
              <w:left w:val="single" w:sz="4" w:space="0" w:color="auto"/>
              <w:bottom w:val="single" w:sz="4" w:space="0" w:color="auto"/>
              <w:right w:val="single" w:sz="4" w:space="0" w:color="auto"/>
            </w:tcBorders>
            <w:vAlign w:val="center"/>
            <w:hideMark/>
          </w:tcPr>
          <w:p w14:paraId="4C86956F" w14:textId="77777777" w:rsidR="005F7A61" w:rsidRPr="00515094" w:rsidRDefault="005F7A61" w:rsidP="00B51516">
            <w:pPr>
              <w:spacing w:line="276" w:lineRule="auto"/>
              <w:rPr>
                <w:rFonts w:ascii="Times New Roman" w:hAnsi="Times New Roman"/>
              </w:rPr>
            </w:pPr>
            <w:r w:rsidRPr="00515094">
              <w:t>Kit congressuale</w:t>
            </w:r>
          </w:p>
        </w:tc>
        <w:tc>
          <w:tcPr>
            <w:tcW w:w="6271" w:type="dxa"/>
            <w:tcBorders>
              <w:top w:val="single" w:sz="4" w:space="0" w:color="auto"/>
              <w:left w:val="single" w:sz="4" w:space="0" w:color="auto"/>
              <w:bottom w:val="single" w:sz="4" w:space="0" w:color="auto"/>
              <w:right w:val="single" w:sz="4" w:space="0" w:color="auto"/>
            </w:tcBorders>
            <w:vAlign w:val="center"/>
          </w:tcPr>
          <w:p w14:paraId="621FB0F1" w14:textId="77777777" w:rsidR="005F7A61" w:rsidRPr="00515094" w:rsidRDefault="005F7A61" w:rsidP="00B51516">
            <w:pPr>
              <w:autoSpaceDE w:val="0"/>
              <w:autoSpaceDN w:val="0"/>
              <w:adjustRightInd w:val="0"/>
              <w:spacing w:line="276" w:lineRule="auto"/>
              <w:ind w:hanging="44"/>
              <w:jc w:val="both"/>
              <w:rPr>
                <w:rFonts w:ascii="Times New Roman" w:hAnsi="Times New Roman"/>
                <w:color w:val="000000"/>
              </w:rPr>
            </w:pPr>
            <w:r w:rsidRPr="00515094">
              <w:rPr>
                <w:color w:val="000000"/>
              </w:rPr>
              <w:t>Fornitura, progettazione grafica di apposito kit congressuale che dovrò includere almeno i seguenti elementi:</w:t>
            </w:r>
          </w:p>
          <w:p w14:paraId="74D403C9" w14:textId="77777777" w:rsidR="005F7A61" w:rsidRPr="00515094" w:rsidRDefault="005F7A61" w:rsidP="00B51516">
            <w:pPr>
              <w:numPr>
                <w:ilvl w:val="0"/>
                <w:numId w:val="26"/>
              </w:numPr>
              <w:autoSpaceDE w:val="0"/>
              <w:autoSpaceDN w:val="0"/>
              <w:adjustRightInd w:val="0"/>
              <w:spacing w:line="276" w:lineRule="auto"/>
              <w:contextualSpacing/>
              <w:jc w:val="both"/>
              <w:rPr>
                <w:rFonts w:ascii="Times New Roman" w:hAnsi="Times New Roman"/>
                <w:color w:val="000000"/>
              </w:rPr>
            </w:pPr>
            <w:r w:rsidRPr="00515094">
              <w:rPr>
                <w:b/>
                <w:color w:val="000000"/>
              </w:rPr>
              <w:t>Cartella portadocumenti</w:t>
            </w:r>
            <w:r w:rsidRPr="00515094">
              <w:rPr>
                <w:color w:val="000000"/>
              </w:rPr>
              <w:t xml:space="preserve"> personalizzata con logo del programma in quadricromia, formato orientativo 30x22 cm.</w:t>
            </w:r>
          </w:p>
          <w:p w14:paraId="04A227FD" w14:textId="77777777" w:rsidR="005F7A61" w:rsidRPr="00515094" w:rsidRDefault="005F7A61" w:rsidP="00B51516">
            <w:pPr>
              <w:numPr>
                <w:ilvl w:val="0"/>
                <w:numId w:val="26"/>
              </w:numPr>
              <w:spacing w:line="276" w:lineRule="auto"/>
              <w:contextualSpacing/>
              <w:jc w:val="both"/>
              <w:rPr>
                <w:rFonts w:ascii="Times New Roman" w:hAnsi="Times New Roman"/>
                <w:color w:val="000000"/>
              </w:rPr>
            </w:pPr>
            <w:r w:rsidRPr="00515094">
              <w:rPr>
                <w:b/>
                <w:color w:val="000000"/>
              </w:rPr>
              <w:t>Block notes</w:t>
            </w:r>
            <w:r w:rsidRPr="00515094">
              <w:rPr>
                <w:color w:val="000000"/>
              </w:rPr>
              <w:t>, formato A4, con n. 20 fogli a righe incollati in testa carta uso mano da 100 gr. con logo del programma in quadricromia;</w:t>
            </w:r>
          </w:p>
          <w:p w14:paraId="5BE4D306" w14:textId="77777777" w:rsidR="005F7A61" w:rsidRPr="00515094" w:rsidRDefault="005F7A61" w:rsidP="00B51516">
            <w:pPr>
              <w:numPr>
                <w:ilvl w:val="0"/>
                <w:numId w:val="26"/>
              </w:numPr>
              <w:spacing w:line="276" w:lineRule="auto"/>
              <w:contextualSpacing/>
              <w:jc w:val="both"/>
              <w:rPr>
                <w:rFonts w:ascii="Times New Roman" w:hAnsi="Times New Roman"/>
                <w:color w:val="000000"/>
              </w:rPr>
            </w:pPr>
            <w:r w:rsidRPr="00515094">
              <w:rPr>
                <w:b/>
                <w:color w:val="000000"/>
              </w:rPr>
              <w:t>Penne a sfera personalizzate</w:t>
            </w:r>
            <w:r w:rsidRPr="00515094">
              <w:rPr>
                <w:color w:val="000000"/>
              </w:rPr>
              <w:t xml:space="preserve"> con apposizione logo del programma. Inchiostro blu.</w:t>
            </w:r>
          </w:p>
          <w:p w14:paraId="0052B615" w14:textId="22E91218" w:rsidR="005F7A61" w:rsidRPr="00515094" w:rsidRDefault="00E13A74" w:rsidP="00B51516">
            <w:pPr>
              <w:spacing w:line="276" w:lineRule="auto"/>
              <w:contextualSpacing/>
              <w:jc w:val="both"/>
              <w:rPr>
                <w:rFonts w:ascii="Times New Roman" w:hAnsi="Times New Roman"/>
              </w:rPr>
            </w:pPr>
            <w:r w:rsidRPr="00515094">
              <w:t>L’aggiudicatario</w:t>
            </w:r>
            <w:r w:rsidR="005F7A61" w:rsidRPr="00515094">
              <w:t xml:space="preserve"> si impegna a condividere preliminarmente con l’Amministrazione la fornitura di cui al presente punto.</w:t>
            </w:r>
          </w:p>
        </w:tc>
        <w:tc>
          <w:tcPr>
            <w:tcW w:w="1359" w:type="dxa"/>
            <w:tcBorders>
              <w:top w:val="single" w:sz="4" w:space="0" w:color="auto"/>
              <w:left w:val="single" w:sz="4" w:space="0" w:color="auto"/>
              <w:bottom w:val="single" w:sz="4" w:space="0" w:color="auto"/>
              <w:right w:val="single" w:sz="4" w:space="0" w:color="auto"/>
            </w:tcBorders>
            <w:vAlign w:val="center"/>
            <w:hideMark/>
          </w:tcPr>
          <w:p w14:paraId="001FFA68" w14:textId="77777777" w:rsidR="005F7A61" w:rsidRPr="00515094" w:rsidRDefault="00C33032" w:rsidP="00B51516">
            <w:pPr>
              <w:spacing w:line="276" w:lineRule="auto"/>
              <w:jc w:val="center"/>
              <w:rPr>
                <w:rFonts w:ascii="Times New Roman" w:hAnsi="Times New Roman"/>
              </w:rPr>
            </w:pPr>
            <w:r>
              <w:rPr>
                <w:rFonts w:ascii="Times New Roman" w:hAnsi="Times New Roman"/>
              </w:rPr>
              <w:t>200</w:t>
            </w:r>
          </w:p>
        </w:tc>
      </w:tr>
      <w:tr w:rsidR="005F7A61" w:rsidRPr="00515094" w14:paraId="3978D5F5" w14:textId="77777777" w:rsidTr="00807F63">
        <w:tc>
          <w:tcPr>
            <w:tcW w:w="1998" w:type="dxa"/>
            <w:tcBorders>
              <w:top w:val="single" w:sz="4" w:space="0" w:color="auto"/>
              <w:left w:val="single" w:sz="4" w:space="0" w:color="auto"/>
              <w:bottom w:val="single" w:sz="4" w:space="0" w:color="auto"/>
              <w:right w:val="single" w:sz="4" w:space="0" w:color="auto"/>
            </w:tcBorders>
            <w:hideMark/>
          </w:tcPr>
          <w:p w14:paraId="609BC1A2" w14:textId="77777777" w:rsidR="005F7A61" w:rsidRPr="00515094" w:rsidRDefault="005F7A61" w:rsidP="00B51516">
            <w:pPr>
              <w:spacing w:line="276" w:lineRule="auto"/>
              <w:rPr>
                <w:rFonts w:ascii="Times New Roman" w:hAnsi="Times New Roman"/>
              </w:rPr>
            </w:pPr>
            <w:r w:rsidRPr="00515094">
              <w:t>Cavalieri</w:t>
            </w:r>
          </w:p>
        </w:tc>
        <w:tc>
          <w:tcPr>
            <w:tcW w:w="6271" w:type="dxa"/>
            <w:tcBorders>
              <w:top w:val="single" w:sz="4" w:space="0" w:color="auto"/>
              <w:left w:val="single" w:sz="4" w:space="0" w:color="auto"/>
              <w:bottom w:val="single" w:sz="4" w:space="0" w:color="auto"/>
              <w:right w:val="single" w:sz="4" w:space="0" w:color="auto"/>
            </w:tcBorders>
            <w:hideMark/>
          </w:tcPr>
          <w:p w14:paraId="52605E82" w14:textId="77777777" w:rsidR="005F7A61" w:rsidRPr="00515094" w:rsidRDefault="005F7A61" w:rsidP="00B51516">
            <w:pPr>
              <w:autoSpaceDE w:val="0"/>
              <w:autoSpaceDN w:val="0"/>
              <w:adjustRightInd w:val="0"/>
              <w:spacing w:line="276" w:lineRule="auto"/>
              <w:ind w:hanging="44"/>
              <w:jc w:val="both"/>
              <w:rPr>
                <w:rFonts w:ascii="Times New Roman" w:hAnsi="Times New Roman"/>
                <w:color w:val="000000"/>
              </w:rPr>
            </w:pPr>
            <w:r w:rsidRPr="00515094">
              <w:rPr>
                <w:color w:val="000000"/>
              </w:rPr>
              <w:t>Fornitura Segnaposto in plexiglass 25x6 - progettazione grafica, impaginazione e stampa in quadricromia, formato standard</w:t>
            </w:r>
          </w:p>
        </w:tc>
        <w:tc>
          <w:tcPr>
            <w:tcW w:w="1359" w:type="dxa"/>
            <w:tcBorders>
              <w:top w:val="single" w:sz="4" w:space="0" w:color="auto"/>
              <w:left w:val="single" w:sz="4" w:space="0" w:color="auto"/>
              <w:bottom w:val="single" w:sz="4" w:space="0" w:color="auto"/>
              <w:right w:val="single" w:sz="4" w:space="0" w:color="auto"/>
            </w:tcBorders>
            <w:vAlign w:val="center"/>
            <w:hideMark/>
          </w:tcPr>
          <w:p w14:paraId="56168854" w14:textId="061890EB" w:rsidR="005F7A61" w:rsidRPr="00515094" w:rsidRDefault="00E35BDF" w:rsidP="00B51516">
            <w:pPr>
              <w:spacing w:line="276" w:lineRule="auto"/>
              <w:jc w:val="center"/>
              <w:rPr>
                <w:rFonts w:ascii="Times New Roman" w:hAnsi="Times New Roman"/>
              </w:rPr>
            </w:pPr>
            <w:r>
              <w:rPr>
                <w:rFonts w:ascii="Times New Roman" w:hAnsi="Times New Roman"/>
              </w:rPr>
              <w:t>20</w:t>
            </w:r>
          </w:p>
        </w:tc>
      </w:tr>
    </w:tbl>
    <w:p w14:paraId="6BB4F0DE" w14:textId="77777777" w:rsidR="005F7A61" w:rsidRPr="00515094" w:rsidRDefault="005F7A61" w:rsidP="00B51516">
      <w:pPr>
        <w:spacing w:after="160" w:line="276" w:lineRule="auto"/>
        <w:rPr>
          <w:rFonts w:eastAsia="Calibri"/>
          <w:b/>
          <w:bCs/>
          <w:i/>
          <w:iCs/>
          <w:color w:val="000000"/>
          <w:sz w:val="22"/>
          <w:szCs w:val="22"/>
          <w:lang w:eastAsia="en-US"/>
        </w:rPr>
      </w:pPr>
    </w:p>
    <w:tbl>
      <w:tblPr>
        <w:tblStyle w:val="Grigliatabella1"/>
        <w:tblW w:w="9634" w:type="dxa"/>
        <w:tblInd w:w="0" w:type="dxa"/>
        <w:tblLayout w:type="fixed"/>
        <w:tblLook w:val="04A0" w:firstRow="1" w:lastRow="0" w:firstColumn="1" w:lastColumn="0" w:noHBand="0" w:noVBand="1"/>
      </w:tblPr>
      <w:tblGrid>
        <w:gridCol w:w="2263"/>
        <w:gridCol w:w="5670"/>
        <w:gridCol w:w="1701"/>
      </w:tblGrid>
      <w:tr w:rsidR="005F7A61" w:rsidRPr="00515094" w14:paraId="0C0786F8" w14:textId="77777777" w:rsidTr="00807F63">
        <w:tc>
          <w:tcPr>
            <w:tcW w:w="9634"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17895ED3" w14:textId="77777777" w:rsidR="005F7A61" w:rsidRPr="00515094" w:rsidRDefault="005F7A61" w:rsidP="001E52DB">
            <w:pPr>
              <w:pStyle w:val="Paragrafoelenco"/>
              <w:numPr>
                <w:ilvl w:val="0"/>
                <w:numId w:val="36"/>
              </w:numPr>
              <w:spacing w:line="276" w:lineRule="auto"/>
              <w:rPr>
                <w:b/>
              </w:rPr>
            </w:pPr>
            <w:r w:rsidRPr="00515094">
              <w:rPr>
                <w:b/>
                <w:bCs/>
                <w:iCs/>
                <w:color w:val="000000"/>
              </w:rPr>
              <w:t>Servizi logistici e tecnici</w:t>
            </w:r>
          </w:p>
        </w:tc>
      </w:tr>
      <w:tr w:rsidR="005F7A61" w:rsidRPr="00515094" w14:paraId="40C93BB3" w14:textId="77777777" w:rsidTr="00807F63">
        <w:tc>
          <w:tcPr>
            <w:tcW w:w="226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7D1820E" w14:textId="77777777" w:rsidR="005F7A61" w:rsidRPr="00515094" w:rsidRDefault="005F7A61" w:rsidP="00B51516">
            <w:pPr>
              <w:spacing w:line="276" w:lineRule="auto"/>
              <w:rPr>
                <w:rFonts w:ascii="Times New Roman" w:hAnsi="Times New Roman"/>
                <w:b/>
              </w:rPr>
            </w:pPr>
            <w:r w:rsidRPr="00515094">
              <w:rPr>
                <w:b/>
              </w:rPr>
              <w:t>Tipologia</w:t>
            </w:r>
          </w:p>
        </w:tc>
        <w:tc>
          <w:tcPr>
            <w:tcW w:w="567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772222" w14:textId="77777777" w:rsidR="005F7A61" w:rsidRPr="00515094" w:rsidRDefault="005F7A61" w:rsidP="00B51516">
            <w:pPr>
              <w:spacing w:line="276" w:lineRule="auto"/>
              <w:rPr>
                <w:rFonts w:ascii="Times New Roman" w:hAnsi="Times New Roman"/>
                <w:b/>
              </w:rPr>
            </w:pPr>
            <w:r w:rsidRPr="00515094">
              <w:rPr>
                <w:b/>
              </w:rPr>
              <w:t>Caratteristiche</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4656465" w14:textId="77777777" w:rsidR="005F7A61" w:rsidRPr="00515094" w:rsidRDefault="005F7A61" w:rsidP="00B51516">
            <w:pPr>
              <w:spacing w:line="276" w:lineRule="auto"/>
              <w:rPr>
                <w:rFonts w:ascii="Times New Roman" w:hAnsi="Times New Roman"/>
                <w:b/>
              </w:rPr>
            </w:pPr>
            <w:r w:rsidRPr="00515094">
              <w:rPr>
                <w:b/>
              </w:rPr>
              <w:t>Fornitura</w:t>
            </w:r>
          </w:p>
        </w:tc>
      </w:tr>
      <w:tr w:rsidR="005F7A61" w:rsidRPr="00515094" w14:paraId="57B53337" w14:textId="77777777" w:rsidTr="00807F63">
        <w:tc>
          <w:tcPr>
            <w:tcW w:w="2263" w:type="dxa"/>
            <w:tcBorders>
              <w:top w:val="single" w:sz="4" w:space="0" w:color="auto"/>
              <w:left w:val="single" w:sz="4" w:space="0" w:color="auto"/>
              <w:bottom w:val="single" w:sz="4" w:space="0" w:color="auto"/>
              <w:right w:val="single" w:sz="4" w:space="0" w:color="auto"/>
            </w:tcBorders>
            <w:vAlign w:val="center"/>
            <w:hideMark/>
          </w:tcPr>
          <w:p w14:paraId="03042709" w14:textId="77777777" w:rsidR="005F7A61" w:rsidRPr="00515094" w:rsidRDefault="005F7A61" w:rsidP="00B51516">
            <w:pPr>
              <w:spacing w:line="276" w:lineRule="auto"/>
              <w:rPr>
                <w:rFonts w:ascii="Times New Roman" w:hAnsi="Times New Roman"/>
              </w:rPr>
            </w:pPr>
            <w:r w:rsidRPr="00515094">
              <w:t>Impianto di amplificazione e Impianto audio/video</w:t>
            </w:r>
          </w:p>
        </w:tc>
        <w:tc>
          <w:tcPr>
            <w:tcW w:w="5670" w:type="dxa"/>
            <w:tcBorders>
              <w:top w:val="single" w:sz="4" w:space="0" w:color="auto"/>
              <w:left w:val="single" w:sz="4" w:space="0" w:color="auto"/>
              <w:bottom w:val="single" w:sz="4" w:space="0" w:color="auto"/>
              <w:right w:val="single" w:sz="4" w:space="0" w:color="auto"/>
            </w:tcBorders>
            <w:hideMark/>
          </w:tcPr>
          <w:p w14:paraId="515A320D" w14:textId="77777777" w:rsidR="005F7A61" w:rsidRPr="00515094" w:rsidRDefault="005F7A61" w:rsidP="00B51516">
            <w:pPr>
              <w:spacing w:line="276" w:lineRule="auto"/>
              <w:jc w:val="both"/>
              <w:rPr>
                <w:rFonts w:ascii="Times New Roman" w:hAnsi="Times New Roman"/>
              </w:rPr>
            </w:pPr>
            <w:r w:rsidRPr="00515094">
              <w:t xml:space="preserve">Fornitura, montaggio, smontaggio e assistenza tecnica. Impianto con un numero adeguato di casse e di microfoni fissi (almeno uno ogni due relatori), almeno un microfono wireless e registrazione audio dei lavori, telo per videoproiezione, dimensione 240x180 cm, oppure schermo di proiezione, di PC collegato, videoproiettore e connessione internet. </w:t>
            </w:r>
          </w:p>
          <w:p w14:paraId="0C3EF5E5" w14:textId="77777777" w:rsidR="005F7A61" w:rsidRPr="00515094" w:rsidRDefault="005F7A61" w:rsidP="00B51516">
            <w:pPr>
              <w:spacing w:line="276" w:lineRule="auto"/>
              <w:rPr>
                <w:rFonts w:ascii="Times New Roman" w:hAnsi="Times New Roman"/>
              </w:rPr>
            </w:pPr>
            <w:r w:rsidRPr="00515094">
              <w:t>Deve essere garantita la presenza di personale tecnico per l'assistenza.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6BFC26" w14:textId="77777777" w:rsidR="005F7A61" w:rsidRPr="00515094" w:rsidRDefault="005F7A61" w:rsidP="00B51516">
            <w:pPr>
              <w:spacing w:line="276" w:lineRule="auto"/>
              <w:jc w:val="center"/>
              <w:rPr>
                <w:rFonts w:ascii="Times New Roman" w:hAnsi="Times New Roman"/>
              </w:rPr>
            </w:pPr>
            <w:r w:rsidRPr="00515094">
              <w:t>1</w:t>
            </w:r>
          </w:p>
        </w:tc>
      </w:tr>
      <w:tr w:rsidR="005F7A61" w:rsidRPr="00515094" w14:paraId="5E059732" w14:textId="77777777" w:rsidTr="00807F63">
        <w:tc>
          <w:tcPr>
            <w:tcW w:w="2263" w:type="dxa"/>
            <w:tcBorders>
              <w:top w:val="single" w:sz="4" w:space="0" w:color="auto"/>
              <w:left w:val="single" w:sz="4" w:space="0" w:color="auto"/>
              <w:bottom w:val="single" w:sz="4" w:space="0" w:color="auto"/>
              <w:right w:val="single" w:sz="4" w:space="0" w:color="auto"/>
            </w:tcBorders>
            <w:vAlign w:val="center"/>
            <w:hideMark/>
          </w:tcPr>
          <w:p w14:paraId="5D7AB705" w14:textId="77777777" w:rsidR="005F7A61" w:rsidRPr="00515094" w:rsidRDefault="005F7A61" w:rsidP="00B51516">
            <w:pPr>
              <w:spacing w:line="276" w:lineRule="auto"/>
              <w:rPr>
                <w:rFonts w:ascii="Times New Roman" w:hAnsi="Times New Roman"/>
              </w:rPr>
            </w:pPr>
            <w:r w:rsidRPr="00515094">
              <w:rPr>
                <w:color w:val="000000"/>
              </w:rPr>
              <w:t>Attività di segreteria on site</w:t>
            </w:r>
          </w:p>
        </w:tc>
        <w:tc>
          <w:tcPr>
            <w:tcW w:w="5670" w:type="dxa"/>
            <w:tcBorders>
              <w:top w:val="single" w:sz="4" w:space="0" w:color="auto"/>
              <w:left w:val="single" w:sz="4" w:space="0" w:color="auto"/>
              <w:bottom w:val="single" w:sz="4" w:space="0" w:color="auto"/>
              <w:right w:val="single" w:sz="4" w:space="0" w:color="auto"/>
            </w:tcBorders>
            <w:hideMark/>
          </w:tcPr>
          <w:p w14:paraId="47CC2630" w14:textId="77777777" w:rsidR="005F7A61" w:rsidRPr="00515094" w:rsidRDefault="005F7A61" w:rsidP="00B51516">
            <w:pPr>
              <w:spacing w:line="276" w:lineRule="auto"/>
              <w:jc w:val="both"/>
              <w:rPr>
                <w:rFonts w:ascii="Times New Roman" w:hAnsi="Times New Roman"/>
              </w:rPr>
            </w:pPr>
            <w:r w:rsidRPr="00515094">
              <w:rPr>
                <w:color w:val="000000"/>
              </w:rPr>
              <w:t xml:space="preserve">Servizio di registrazione dei partecipanti attraverso </w:t>
            </w:r>
            <w:r w:rsidR="00F5312D">
              <w:rPr>
                <w:rFonts w:ascii="Times New Roman" w:hAnsi="Times New Roman"/>
                <w:color w:val="000000"/>
              </w:rPr>
              <w:t>3</w:t>
            </w:r>
            <w:r w:rsidRPr="00515094">
              <w:rPr>
                <w:color w:val="000000"/>
              </w:rPr>
              <w:t xml:space="preserve"> hostess in divisa per accreditamento, fornitura del kit dell’evento, gestione registro presenze,</w:t>
            </w:r>
            <w:r w:rsidRPr="00515094">
              <w:t xml:space="preserve"> </w:t>
            </w:r>
            <w:r w:rsidRPr="00515094">
              <w:rPr>
                <w:color w:val="000000"/>
              </w:rPr>
              <w:t>distribuzione di materiale informativo, e disponibilità n.1 multifunzione laser (stampante/fotocopiatore/scanner) in bianco e nero.</w:t>
            </w:r>
            <w:r w:rsidRPr="00515094">
              <w:t xml:space="preserve"> </w:t>
            </w:r>
            <w:r w:rsidRPr="00515094">
              <w:rPr>
                <w:color w:val="000000"/>
              </w:rPr>
              <w:t xml:space="preserve">Posizionamento segnaletica, installazione dell’attrezzatura informatica ed audiovisiva. Trasporto materiali presso le sedi indicate. Posizionamento, installazione o distribuzione dei materiali della riunione Stampa ed eventuale rilegatura in plastica dei materiali forniti dall'Amministrazione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DE1E470" w14:textId="72C535B1" w:rsidR="005F7A61" w:rsidRPr="00515094" w:rsidRDefault="00E35BDF" w:rsidP="00B51516">
            <w:pPr>
              <w:spacing w:line="276" w:lineRule="auto"/>
              <w:jc w:val="center"/>
              <w:rPr>
                <w:rFonts w:ascii="Times New Roman" w:hAnsi="Times New Roman"/>
              </w:rPr>
            </w:pPr>
            <w:r>
              <w:t>3</w:t>
            </w:r>
          </w:p>
        </w:tc>
      </w:tr>
      <w:tr w:rsidR="005F7A61" w:rsidRPr="00515094" w14:paraId="17029E91" w14:textId="77777777" w:rsidTr="00807F63">
        <w:tc>
          <w:tcPr>
            <w:tcW w:w="2263" w:type="dxa"/>
            <w:tcBorders>
              <w:top w:val="single" w:sz="4" w:space="0" w:color="auto"/>
              <w:left w:val="single" w:sz="4" w:space="0" w:color="auto"/>
              <w:bottom w:val="single" w:sz="4" w:space="0" w:color="auto"/>
              <w:right w:val="single" w:sz="4" w:space="0" w:color="auto"/>
            </w:tcBorders>
            <w:vAlign w:val="center"/>
            <w:hideMark/>
          </w:tcPr>
          <w:p w14:paraId="17863268" w14:textId="77777777" w:rsidR="005F7A61" w:rsidRPr="00515094" w:rsidRDefault="005F7A61" w:rsidP="00B51516">
            <w:pPr>
              <w:spacing w:line="276" w:lineRule="auto"/>
              <w:rPr>
                <w:rFonts w:ascii="Times New Roman" w:hAnsi="Times New Roman"/>
              </w:rPr>
            </w:pPr>
            <w:r w:rsidRPr="00515094">
              <w:t>Servizio per l’interpretariato – traduzione simultanea</w:t>
            </w:r>
          </w:p>
        </w:tc>
        <w:tc>
          <w:tcPr>
            <w:tcW w:w="5670" w:type="dxa"/>
            <w:tcBorders>
              <w:top w:val="single" w:sz="4" w:space="0" w:color="auto"/>
              <w:left w:val="single" w:sz="4" w:space="0" w:color="auto"/>
              <w:bottom w:val="single" w:sz="4" w:space="0" w:color="auto"/>
              <w:right w:val="single" w:sz="4" w:space="0" w:color="auto"/>
            </w:tcBorders>
            <w:hideMark/>
          </w:tcPr>
          <w:p w14:paraId="12488013" w14:textId="77777777" w:rsidR="005F7A61" w:rsidRPr="00515094" w:rsidRDefault="005F7A61" w:rsidP="00B51516">
            <w:pPr>
              <w:spacing w:line="276" w:lineRule="auto"/>
              <w:jc w:val="both"/>
              <w:rPr>
                <w:rFonts w:ascii="Times New Roman" w:hAnsi="Times New Roman"/>
              </w:rPr>
            </w:pPr>
            <w:r w:rsidRPr="00515094">
              <w:t xml:space="preserve">Montaggio e assistenza impianto per la traduzione simultanea mediante con l’uso delle cabine o se la sala lo consente attraverso sistema metodo </w:t>
            </w:r>
            <w:proofErr w:type="spellStart"/>
            <w:r w:rsidRPr="00515094">
              <w:t>Bidule</w:t>
            </w:r>
            <w:proofErr w:type="spellEnd"/>
            <w:r w:rsidRPr="00515094">
              <w:t xml:space="preserve"> (solo l’uso di microfono e cuffia). Audio cuffie per la selezione dei canali per tutti i partecipanti alle riunioni. </w:t>
            </w:r>
          </w:p>
          <w:p w14:paraId="0266068A" w14:textId="77777777" w:rsidR="005F7A61" w:rsidRPr="00515094" w:rsidRDefault="005F7A61" w:rsidP="00B51516">
            <w:pPr>
              <w:spacing w:line="276" w:lineRule="auto"/>
              <w:jc w:val="both"/>
              <w:rPr>
                <w:rFonts w:ascii="Times New Roman" w:hAnsi="Times New Roman"/>
              </w:rPr>
            </w:pPr>
            <w:r w:rsidRPr="00515094">
              <w:t xml:space="preserve">Sulla base della disponibilità dei partecipanti dovrà essere </w:t>
            </w:r>
            <w:r w:rsidRPr="00515094">
              <w:lastRenderedPageBreak/>
              <w:t>prevista anche la possibilità di organizzare il servizio di interpretariato simultaneo per videoconferenza.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158100" w14:textId="77777777" w:rsidR="005F7A61" w:rsidRPr="00515094" w:rsidRDefault="005F7A61" w:rsidP="00B51516">
            <w:pPr>
              <w:spacing w:line="276" w:lineRule="auto"/>
              <w:jc w:val="center"/>
              <w:rPr>
                <w:rFonts w:ascii="Times New Roman" w:hAnsi="Times New Roman"/>
              </w:rPr>
            </w:pPr>
            <w:r w:rsidRPr="00515094">
              <w:lastRenderedPageBreak/>
              <w:t>1</w:t>
            </w:r>
          </w:p>
        </w:tc>
      </w:tr>
      <w:tr w:rsidR="005F7A61" w:rsidRPr="00515094" w14:paraId="006FB000" w14:textId="77777777" w:rsidTr="00807F63">
        <w:tc>
          <w:tcPr>
            <w:tcW w:w="2263" w:type="dxa"/>
            <w:tcBorders>
              <w:top w:val="single" w:sz="4" w:space="0" w:color="auto"/>
              <w:left w:val="single" w:sz="4" w:space="0" w:color="auto"/>
              <w:bottom w:val="single" w:sz="4" w:space="0" w:color="auto"/>
              <w:right w:val="single" w:sz="4" w:space="0" w:color="auto"/>
            </w:tcBorders>
            <w:hideMark/>
          </w:tcPr>
          <w:p w14:paraId="5A89E8AE" w14:textId="77777777" w:rsidR="005F7A61" w:rsidRPr="00515094" w:rsidRDefault="005F7A61" w:rsidP="00B51516">
            <w:pPr>
              <w:spacing w:line="276" w:lineRule="auto"/>
              <w:rPr>
                <w:rFonts w:ascii="Times New Roman" w:hAnsi="Times New Roman"/>
              </w:rPr>
            </w:pPr>
            <w:r w:rsidRPr="00515094">
              <w:t>Interpreti</w:t>
            </w:r>
          </w:p>
        </w:tc>
        <w:tc>
          <w:tcPr>
            <w:tcW w:w="5670" w:type="dxa"/>
            <w:tcBorders>
              <w:top w:val="single" w:sz="4" w:space="0" w:color="auto"/>
              <w:left w:val="single" w:sz="4" w:space="0" w:color="auto"/>
              <w:bottom w:val="single" w:sz="4" w:space="0" w:color="auto"/>
              <w:right w:val="single" w:sz="4" w:space="0" w:color="auto"/>
            </w:tcBorders>
            <w:hideMark/>
          </w:tcPr>
          <w:p w14:paraId="77B04A67" w14:textId="77777777" w:rsidR="005F7A61" w:rsidRPr="00515094" w:rsidRDefault="005F7A61" w:rsidP="00B51516">
            <w:pPr>
              <w:spacing w:line="276" w:lineRule="auto"/>
              <w:rPr>
                <w:rFonts w:ascii="Times New Roman" w:hAnsi="Times New Roman"/>
              </w:rPr>
            </w:pPr>
            <w:r w:rsidRPr="00515094">
              <w:t>Servizio di interpretariato italiano/inglese con 2 interpreti professionisti.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234089" w14:textId="1606F53C" w:rsidR="005F7A61" w:rsidRPr="00515094" w:rsidRDefault="00E35BDF" w:rsidP="00B51516">
            <w:pPr>
              <w:spacing w:line="276" w:lineRule="auto"/>
              <w:jc w:val="center"/>
              <w:rPr>
                <w:rFonts w:ascii="Times New Roman" w:hAnsi="Times New Roman"/>
              </w:rPr>
            </w:pPr>
            <w:r>
              <w:t>2</w:t>
            </w:r>
          </w:p>
        </w:tc>
      </w:tr>
    </w:tbl>
    <w:p w14:paraId="57BF9683" w14:textId="77777777" w:rsidR="005F7A61" w:rsidRPr="00515094" w:rsidRDefault="005F7A61" w:rsidP="00B51516">
      <w:pPr>
        <w:spacing w:after="160" w:line="276" w:lineRule="auto"/>
        <w:rPr>
          <w:rFonts w:eastAsia="Calibri"/>
          <w:b/>
          <w:bCs/>
          <w:i/>
          <w:iCs/>
          <w:color w:val="000000"/>
          <w:sz w:val="22"/>
          <w:szCs w:val="22"/>
          <w:lang w:eastAsia="en-US"/>
        </w:rPr>
      </w:pPr>
    </w:p>
    <w:tbl>
      <w:tblPr>
        <w:tblStyle w:val="Grigliatabella1"/>
        <w:tblW w:w="0" w:type="auto"/>
        <w:tblInd w:w="0" w:type="dxa"/>
        <w:tblLook w:val="04A0" w:firstRow="1" w:lastRow="0" w:firstColumn="1" w:lastColumn="0" w:noHBand="0" w:noVBand="1"/>
      </w:tblPr>
      <w:tblGrid>
        <w:gridCol w:w="1892"/>
        <w:gridCol w:w="5955"/>
        <w:gridCol w:w="1781"/>
      </w:tblGrid>
      <w:tr w:rsidR="005F7A61" w:rsidRPr="00515094" w14:paraId="0B6D760C" w14:textId="77777777" w:rsidTr="00807F63">
        <w:tc>
          <w:tcPr>
            <w:tcW w:w="9628"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BFE075D" w14:textId="77777777" w:rsidR="005F7A61" w:rsidRPr="00515094" w:rsidRDefault="005F7A61" w:rsidP="001E52DB">
            <w:pPr>
              <w:pStyle w:val="Paragrafoelenco"/>
              <w:numPr>
                <w:ilvl w:val="0"/>
                <w:numId w:val="36"/>
              </w:numPr>
              <w:spacing w:line="276" w:lineRule="auto"/>
              <w:rPr>
                <w:b/>
              </w:rPr>
            </w:pPr>
            <w:r w:rsidRPr="00515094">
              <w:rPr>
                <w:b/>
                <w:bCs/>
                <w:iCs/>
                <w:color w:val="000000"/>
              </w:rPr>
              <w:t>Servizio di catering</w:t>
            </w:r>
          </w:p>
        </w:tc>
      </w:tr>
      <w:tr w:rsidR="005F7A61" w:rsidRPr="00515094" w14:paraId="6526578F" w14:textId="77777777" w:rsidTr="00807F63">
        <w:tc>
          <w:tcPr>
            <w:tcW w:w="18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1565632" w14:textId="77777777" w:rsidR="005F7A61" w:rsidRPr="00515094" w:rsidRDefault="005F7A61" w:rsidP="00B51516">
            <w:pPr>
              <w:spacing w:line="276" w:lineRule="auto"/>
              <w:rPr>
                <w:rFonts w:ascii="Times New Roman" w:hAnsi="Times New Roman"/>
                <w:b/>
              </w:rPr>
            </w:pPr>
            <w:r w:rsidRPr="00515094">
              <w:rPr>
                <w:b/>
              </w:rPr>
              <w:t>Tipologia</w:t>
            </w:r>
          </w:p>
        </w:tc>
        <w:tc>
          <w:tcPr>
            <w:tcW w:w="595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835799A" w14:textId="77777777" w:rsidR="005F7A61" w:rsidRPr="00515094" w:rsidRDefault="005F7A61" w:rsidP="00B51516">
            <w:pPr>
              <w:spacing w:line="276" w:lineRule="auto"/>
              <w:rPr>
                <w:rFonts w:ascii="Times New Roman" w:hAnsi="Times New Roman"/>
                <w:b/>
              </w:rPr>
            </w:pPr>
            <w:r w:rsidRPr="00515094">
              <w:rPr>
                <w:b/>
              </w:rPr>
              <w:t>Caratteristiche</w:t>
            </w:r>
          </w:p>
        </w:tc>
        <w:tc>
          <w:tcPr>
            <w:tcW w:w="178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687070C" w14:textId="77777777" w:rsidR="005F7A61" w:rsidRPr="00515094" w:rsidRDefault="005F7A61" w:rsidP="00B51516">
            <w:pPr>
              <w:spacing w:line="276" w:lineRule="auto"/>
              <w:rPr>
                <w:rFonts w:ascii="Times New Roman" w:hAnsi="Times New Roman"/>
                <w:b/>
              </w:rPr>
            </w:pPr>
            <w:r w:rsidRPr="00515094">
              <w:rPr>
                <w:b/>
              </w:rPr>
              <w:t>Fornitura</w:t>
            </w:r>
          </w:p>
        </w:tc>
      </w:tr>
      <w:tr w:rsidR="005F7A61" w:rsidRPr="00515094" w14:paraId="3E08C551" w14:textId="77777777" w:rsidTr="00807F63">
        <w:tc>
          <w:tcPr>
            <w:tcW w:w="1892" w:type="dxa"/>
            <w:tcBorders>
              <w:top w:val="single" w:sz="4" w:space="0" w:color="auto"/>
              <w:left w:val="single" w:sz="4" w:space="0" w:color="auto"/>
              <w:bottom w:val="single" w:sz="4" w:space="0" w:color="auto"/>
              <w:right w:val="single" w:sz="4" w:space="0" w:color="auto"/>
            </w:tcBorders>
            <w:vAlign w:val="center"/>
            <w:hideMark/>
          </w:tcPr>
          <w:p w14:paraId="0AFA00FD" w14:textId="77777777" w:rsidR="005F7A61" w:rsidRPr="00515094" w:rsidRDefault="005F7A61" w:rsidP="00B51516">
            <w:pPr>
              <w:spacing w:line="276" w:lineRule="auto"/>
              <w:rPr>
                <w:rFonts w:ascii="Times New Roman" w:hAnsi="Times New Roman"/>
              </w:rPr>
            </w:pPr>
            <w:r w:rsidRPr="00515094">
              <w:t>Welcome coffee</w:t>
            </w:r>
          </w:p>
        </w:tc>
        <w:tc>
          <w:tcPr>
            <w:tcW w:w="5955" w:type="dxa"/>
            <w:tcBorders>
              <w:top w:val="single" w:sz="4" w:space="0" w:color="auto"/>
              <w:left w:val="single" w:sz="4" w:space="0" w:color="auto"/>
              <w:bottom w:val="single" w:sz="4" w:space="0" w:color="auto"/>
              <w:right w:val="single" w:sz="4" w:space="0" w:color="auto"/>
            </w:tcBorders>
          </w:tcPr>
          <w:p w14:paraId="34049CF0" w14:textId="77777777" w:rsidR="005F7A61" w:rsidRPr="00515094" w:rsidRDefault="005F7A61" w:rsidP="00B51516">
            <w:pPr>
              <w:spacing w:line="276" w:lineRule="auto"/>
              <w:jc w:val="both"/>
              <w:rPr>
                <w:rFonts w:ascii="Times New Roman" w:hAnsi="Times New Roman"/>
              </w:rPr>
            </w:pPr>
            <w:r w:rsidRPr="00515094">
              <w:t xml:space="preserve">Fornitura servizio di Coffee break presso la sede di svolgimento dell’evento per n. </w:t>
            </w:r>
            <w:r w:rsidR="00C33032">
              <w:rPr>
                <w:rFonts w:ascii="Times New Roman" w:hAnsi="Times New Roman"/>
              </w:rPr>
              <w:t>200</w:t>
            </w:r>
            <w:r w:rsidRPr="00515094">
              <w:t xml:space="preserve"> pax. Organizzazione di una formula buffet con assortimento minimo di caffè espresso; acqua; succhi di frutta; the; prodotti dolci da forno assortiti e pasticceria. </w:t>
            </w:r>
          </w:p>
          <w:p w14:paraId="3005716A" w14:textId="77777777" w:rsidR="005F7A61" w:rsidRPr="00515094" w:rsidRDefault="005F7A61" w:rsidP="00B51516">
            <w:pPr>
              <w:spacing w:line="276" w:lineRule="auto"/>
              <w:jc w:val="both"/>
              <w:rPr>
                <w:rFonts w:ascii="Times New Roman" w:hAnsi="Times New Roman"/>
              </w:rPr>
            </w:pPr>
            <w:r w:rsidRPr="00515094">
              <w:t>Per almeno due pax dovrà essere garant</w:t>
            </w:r>
            <w:r w:rsidR="00515094" w:rsidRPr="00515094">
              <w:t xml:space="preserve">ito Coffee break “Gluten free” </w:t>
            </w:r>
          </w:p>
        </w:tc>
        <w:tc>
          <w:tcPr>
            <w:tcW w:w="1781" w:type="dxa"/>
            <w:tcBorders>
              <w:top w:val="single" w:sz="4" w:space="0" w:color="auto"/>
              <w:left w:val="single" w:sz="4" w:space="0" w:color="auto"/>
              <w:bottom w:val="single" w:sz="4" w:space="0" w:color="auto"/>
              <w:right w:val="single" w:sz="4" w:space="0" w:color="auto"/>
            </w:tcBorders>
            <w:vAlign w:val="center"/>
            <w:hideMark/>
          </w:tcPr>
          <w:p w14:paraId="5BDCBB42" w14:textId="492BE96B" w:rsidR="005F7A61" w:rsidRPr="00515094" w:rsidRDefault="00E35BDF" w:rsidP="00B51516">
            <w:pPr>
              <w:spacing w:line="276" w:lineRule="auto"/>
              <w:jc w:val="center"/>
              <w:rPr>
                <w:rFonts w:ascii="Times New Roman" w:hAnsi="Times New Roman"/>
              </w:rPr>
            </w:pPr>
            <w:r>
              <w:t>200</w:t>
            </w:r>
          </w:p>
        </w:tc>
      </w:tr>
      <w:tr w:rsidR="005F7A61" w:rsidRPr="00515094" w14:paraId="6080BB67" w14:textId="77777777" w:rsidTr="00807F63">
        <w:tc>
          <w:tcPr>
            <w:tcW w:w="1892" w:type="dxa"/>
            <w:tcBorders>
              <w:top w:val="single" w:sz="4" w:space="0" w:color="auto"/>
              <w:left w:val="single" w:sz="4" w:space="0" w:color="auto"/>
              <w:bottom w:val="single" w:sz="4" w:space="0" w:color="auto"/>
              <w:right w:val="single" w:sz="4" w:space="0" w:color="auto"/>
            </w:tcBorders>
            <w:vAlign w:val="center"/>
            <w:hideMark/>
          </w:tcPr>
          <w:p w14:paraId="7186954E" w14:textId="77777777" w:rsidR="005F7A61" w:rsidRPr="00515094" w:rsidRDefault="005F7A61" w:rsidP="00B51516">
            <w:pPr>
              <w:spacing w:line="276" w:lineRule="auto"/>
              <w:rPr>
                <w:rFonts w:ascii="Times New Roman" w:hAnsi="Times New Roman"/>
              </w:rPr>
            </w:pPr>
            <w:r w:rsidRPr="00515094">
              <w:t>Light lunch – Colazione di lavoro</w:t>
            </w:r>
          </w:p>
        </w:tc>
        <w:tc>
          <w:tcPr>
            <w:tcW w:w="5955" w:type="dxa"/>
            <w:tcBorders>
              <w:top w:val="single" w:sz="4" w:space="0" w:color="auto"/>
              <w:left w:val="single" w:sz="4" w:space="0" w:color="auto"/>
              <w:bottom w:val="single" w:sz="4" w:space="0" w:color="auto"/>
              <w:right w:val="single" w:sz="4" w:space="0" w:color="auto"/>
            </w:tcBorders>
            <w:hideMark/>
          </w:tcPr>
          <w:p w14:paraId="531ACC38" w14:textId="237DFC37" w:rsidR="005F7A61" w:rsidRPr="00515094" w:rsidRDefault="005F7A61" w:rsidP="00B51516">
            <w:pPr>
              <w:spacing w:line="276" w:lineRule="auto"/>
              <w:jc w:val="both"/>
              <w:rPr>
                <w:rFonts w:ascii="Times New Roman" w:hAnsi="Times New Roman"/>
              </w:rPr>
            </w:pPr>
            <w:r w:rsidRPr="00515094">
              <w:t xml:space="preserve">Fornitura </w:t>
            </w:r>
            <w:r w:rsidR="001E52DB" w:rsidRPr="00515094">
              <w:t>servizio di</w:t>
            </w:r>
            <w:r w:rsidRPr="00515094">
              <w:t xml:space="preserve"> Light lunch per n. </w:t>
            </w:r>
            <w:r w:rsidR="00C33032">
              <w:rPr>
                <w:rFonts w:ascii="Times New Roman" w:hAnsi="Times New Roman"/>
              </w:rPr>
              <w:t xml:space="preserve">200 </w:t>
            </w:r>
            <w:r w:rsidRPr="00515094">
              <w:t>pax presso la sede di svolgimento dell’evento. Organizzazione di una formula buffet con antipasti assortiti nella formula finger food, due primi di cui uno vegetariano, due secondi di cui uno vegetariano, un contorno, dolci tipici, frutta fresca, acqua minerale naturale e gasata (almeno mezzo litro a persona), vino D.O.C. bianco e rosso. I menu dovranno essere preventivamente concordati.  L’area adibita al buffet dovrà essere dotata di un numero di tavoli sufficiente ad assicurare l’appoggio delle portate per i commensali.  Servizio di distribuzione del light lunch da espletarsi con personale qualificato (almeno n. 3 camerieri in uniforme in possesso di adeguata professionalità). Organizzazione e predisposizione di quanto occorrente (tavoli, tovaglie, vettovaglie).</w:t>
            </w:r>
          </w:p>
          <w:p w14:paraId="461955FD" w14:textId="77777777" w:rsidR="005F7A61" w:rsidRPr="00515094" w:rsidRDefault="005F7A61" w:rsidP="00B51516">
            <w:pPr>
              <w:spacing w:line="276" w:lineRule="auto"/>
              <w:jc w:val="both"/>
              <w:rPr>
                <w:rFonts w:ascii="Times New Roman" w:hAnsi="Times New Roman"/>
              </w:rPr>
            </w:pPr>
            <w:r w:rsidRPr="00515094">
              <w:t xml:space="preserve"> Per almeno due pax dovrà essere garantito Light lunch “Gluten free”  </w:t>
            </w:r>
          </w:p>
          <w:p w14:paraId="550495FD" w14:textId="77777777" w:rsidR="005F7A61" w:rsidRPr="00515094" w:rsidRDefault="005F7A61" w:rsidP="00B51516">
            <w:pPr>
              <w:spacing w:line="276" w:lineRule="auto"/>
              <w:jc w:val="both"/>
              <w:rPr>
                <w:rFonts w:ascii="Times New Roman" w:hAnsi="Times New Roman"/>
              </w:rPr>
            </w:pPr>
          </w:p>
          <w:p w14:paraId="2BFAE4E7" w14:textId="77777777" w:rsidR="005F7A61" w:rsidRPr="00515094" w:rsidRDefault="00E13A74" w:rsidP="00B51516">
            <w:pPr>
              <w:spacing w:line="276" w:lineRule="auto"/>
              <w:jc w:val="both"/>
              <w:rPr>
                <w:rFonts w:ascii="Times New Roman" w:hAnsi="Times New Roman"/>
              </w:rPr>
            </w:pPr>
            <w:r w:rsidRPr="00515094">
              <w:t>L’aggiudicatario</w:t>
            </w:r>
            <w:r w:rsidR="005F7A61" w:rsidRPr="00515094">
              <w:t xml:space="preserve"> si impegna a condividere preliminarmente con l’Amministrazione il menu di cui al presente punto.</w:t>
            </w:r>
          </w:p>
        </w:tc>
        <w:tc>
          <w:tcPr>
            <w:tcW w:w="1781" w:type="dxa"/>
            <w:tcBorders>
              <w:top w:val="single" w:sz="4" w:space="0" w:color="auto"/>
              <w:left w:val="single" w:sz="4" w:space="0" w:color="auto"/>
              <w:bottom w:val="single" w:sz="4" w:space="0" w:color="auto"/>
              <w:right w:val="single" w:sz="4" w:space="0" w:color="auto"/>
            </w:tcBorders>
            <w:vAlign w:val="center"/>
          </w:tcPr>
          <w:p w14:paraId="532C2B2A" w14:textId="3216DF27" w:rsidR="005F7A61" w:rsidRPr="00515094" w:rsidRDefault="00E35BDF" w:rsidP="00B51516">
            <w:pPr>
              <w:spacing w:line="276" w:lineRule="auto"/>
              <w:jc w:val="center"/>
              <w:rPr>
                <w:rFonts w:ascii="Times New Roman" w:hAnsi="Times New Roman"/>
              </w:rPr>
            </w:pPr>
            <w:r>
              <w:t>200</w:t>
            </w:r>
          </w:p>
        </w:tc>
      </w:tr>
      <w:tr w:rsidR="00060F9F" w:rsidRPr="00515094" w14:paraId="5E65B120" w14:textId="77777777" w:rsidTr="00060F9F">
        <w:trPr>
          <w:trHeight w:val="818"/>
        </w:trPr>
        <w:tc>
          <w:tcPr>
            <w:tcW w:w="9628" w:type="dxa"/>
            <w:gridSpan w:val="3"/>
            <w:tcBorders>
              <w:top w:val="single" w:sz="4" w:space="0" w:color="auto"/>
              <w:left w:val="single" w:sz="4" w:space="0" w:color="auto"/>
              <w:bottom w:val="single" w:sz="4" w:space="0" w:color="auto"/>
              <w:right w:val="single" w:sz="4" w:space="0" w:color="auto"/>
            </w:tcBorders>
            <w:vAlign w:val="center"/>
          </w:tcPr>
          <w:p w14:paraId="5112EEF3" w14:textId="4B6F8B58" w:rsidR="00060F9F" w:rsidRPr="00060F9F" w:rsidRDefault="00060F9F" w:rsidP="00060F9F">
            <w:pPr>
              <w:spacing w:line="276" w:lineRule="auto"/>
              <w:jc w:val="center"/>
              <w:rPr>
                <w:sz w:val="28"/>
                <w:szCs w:val="28"/>
              </w:rPr>
            </w:pPr>
            <w:r w:rsidRPr="00060F9F">
              <w:rPr>
                <w:b/>
                <w:sz w:val="28"/>
                <w:szCs w:val="28"/>
              </w:rPr>
              <w:t>COSTO STIMATO escluso I.V.A.</w:t>
            </w:r>
            <w:r>
              <w:rPr>
                <w:b/>
                <w:sz w:val="28"/>
                <w:szCs w:val="28"/>
              </w:rPr>
              <w:t xml:space="preserve"> </w:t>
            </w:r>
            <w:r w:rsidRPr="00060F9F">
              <w:rPr>
                <w:b/>
                <w:sz w:val="28"/>
                <w:szCs w:val="28"/>
              </w:rPr>
              <w:t>€ 16.400,00</w:t>
            </w:r>
          </w:p>
        </w:tc>
      </w:tr>
    </w:tbl>
    <w:p w14:paraId="12BDC471" w14:textId="1845A9EB" w:rsidR="001E52DB" w:rsidRDefault="001E52DB" w:rsidP="00691AA5">
      <w:pPr>
        <w:spacing w:line="276" w:lineRule="auto"/>
        <w:jc w:val="both"/>
        <w:rPr>
          <w:rFonts w:eastAsia="Calibri"/>
          <w:b/>
          <w:sz w:val="22"/>
          <w:szCs w:val="22"/>
        </w:rPr>
      </w:pPr>
    </w:p>
    <w:p w14:paraId="43945910" w14:textId="77777777" w:rsidR="001E52DB" w:rsidRDefault="001E52DB">
      <w:pPr>
        <w:rPr>
          <w:rFonts w:eastAsia="Calibri"/>
          <w:b/>
          <w:sz w:val="22"/>
          <w:szCs w:val="22"/>
        </w:rPr>
      </w:pPr>
      <w:r>
        <w:rPr>
          <w:rFonts w:eastAsia="Calibri"/>
          <w:b/>
          <w:sz w:val="22"/>
          <w:szCs w:val="22"/>
        </w:rPr>
        <w:br w:type="page"/>
      </w:r>
    </w:p>
    <w:p w14:paraId="6A052F4C" w14:textId="77777777" w:rsidR="00936DB3" w:rsidRPr="00515094" w:rsidRDefault="00936DB3" w:rsidP="00691AA5">
      <w:pPr>
        <w:spacing w:line="276" w:lineRule="auto"/>
        <w:jc w:val="both"/>
        <w:rPr>
          <w:rFonts w:eastAsia="Calibri"/>
          <w:b/>
          <w:sz w:val="22"/>
          <w:szCs w:val="22"/>
        </w:rPr>
      </w:pPr>
      <w:r w:rsidRPr="00515094">
        <w:rPr>
          <w:rFonts w:eastAsia="Calibri"/>
          <w:b/>
          <w:sz w:val="22"/>
          <w:szCs w:val="22"/>
        </w:rPr>
        <w:lastRenderedPageBreak/>
        <w:t>ART. 4</w:t>
      </w:r>
      <w:r w:rsidR="006B135A" w:rsidRPr="00515094">
        <w:rPr>
          <w:rFonts w:eastAsia="Calibri"/>
          <w:b/>
          <w:sz w:val="22"/>
          <w:szCs w:val="22"/>
        </w:rPr>
        <w:t xml:space="preserve"> – MODALITA’ DI AGGIUDICAZIONE</w:t>
      </w:r>
    </w:p>
    <w:p w14:paraId="2FFB4F3A" w14:textId="702E202D" w:rsidR="00936DB3" w:rsidRDefault="00936DB3" w:rsidP="00F97A0E">
      <w:pPr>
        <w:spacing w:line="276" w:lineRule="auto"/>
        <w:jc w:val="both"/>
        <w:rPr>
          <w:rFonts w:eastAsia="Calibri"/>
          <w:sz w:val="22"/>
          <w:szCs w:val="22"/>
        </w:rPr>
      </w:pPr>
      <w:r w:rsidRPr="00691AA5">
        <w:rPr>
          <w:rFonts w:eastAsia="Calibri"/>
          <w:sz w:val="22"/>
          <w:szCs w:val="22"/>
        </w:rPr>
        <w:t xml:space="preserve">La procedura di gara utilizzata sarà quella di cui all’art. 36, comma 2 del </w:t>
      </w:r>
      <w:r w:rsidR="001677A9" w:rsidRPr="00691AA5">
        <w:rPr>
          <w:rFonts w:eastAsia="Calibri"/>
          <w:sz w:val="22"/>
          <w:szCs w:val="22"/>
        </w:rPr>
        <w:t>D.lgs.</w:t>
      </w:r>
      <w:r w:rsidRPr="00691AA5">
        <w:rPr>
          <w:rFonts w:eastAsia="Calibri"/>
          <w:sz w:val="22"/>
          <w:szCs w:val="22"/>
        </w:rPr>
        <w:t xml:space="preserve"> 50/2016 tramite il ricorso alla piattaforma MEPA.</w:t>
      </w:r>
    </w:p>
    <w:p w14:paraId="34954FCA" w14:textId="77777777" w:rsidR="00F97A0E" w:rsidRPr="00691AA5" w:rsidRDefault="00F97A0E" w:rsidP="00F97A0E">
      <w:pPr>
        <w:spacing w:line="276" w:lineRule="auto"/>
        <w:jc w:val="both"/>
        <w:rPr>
          <w:rFonts w:eastAsia="Calibri"/>
          <w:sz w:val="22"/>
          <w:szCs w:val="22"/>
          <w:lang w:eastAsia="en-US"/>
        </w:rPr>
      </w:pPr>
    </w:p>
    <w:p w14:paraId="571B1E23" w14:textId="331297E4" w:rsidR="00D5129D" w:rsidRPr="00691AA5" w:rsidRDefault="00807F63" w:rsidP="00F97A0E">
      <w:pPr>
        <w:spacing w:line="276" w:lineRule="auto"/>
        <w:rPr>
          <w:rFonts w:eastAsia="Calibri"/>
          <w:sz w:val="22"/>
          <w:szCs w:val="22"/>
          <w:u w:val="single"/>
          <w:lang w:val="it"/>
        </w:rPr>
      </w:pPr>
      <w:r w:rsidRPr="00515094">
        <w:rPr>
          <w:rFonts w:eastAsia="Calibri"/>
          <w:b/>
          <w:sz w:val="22"/>
          <w:szCs w:val="22"/>
        </w:rPr>
        <w:t xml:space="preserve">ART. 5 </w:t>
      </w:r>
      <w:r w:rsidR="001677A9" w:rsidRPr="00515094">
        <w:rPr>
          <w:rFonts w:eastAsia="Calibri"/>
          <w:b/>
          <w:sz w:val="22"/>
          <w:szCs w:val="22"/>
        </w:rPr>
        <w:t xml:space="preserve">– </w:t>
      </w:r>
      <w:r w:rsidR="001677A9" w:rsidRPr="00691AA5">
        <w:rPr>
          <w:rFonts w:eastAsia="Calibri"/>
          <w:b/>
          <w:sz w:val="22"/>
          <w:szCs w:val="22"/>
        </w:rPr>
        <w:t>DURATA</w:t>
      </w:r>
      <w:r w:rsidR="00D5129D" w:rsidRPr="00691AA5">
        <w:rPr>
          <w:rFonts w:eastAsia="Calibri"/>
          <w:b/>
          <w:sz w:val="22"/>
          <w:szCs w:val="22"/>
        </w:rPr>
        <w:t xml:space="preserve"> DEL SERVIZIO</w:t>
      </w:r>
    </w:p>
    <w:p w14:paraId="7024CC2C" w14:textId="3A494D63" w:rsidR="00D5129D" w:rsidRPr="00691AA5" w:rsidRDefault="00D5129D" w:rsidP="00691AA5">
      <w:pPr>
        <w:spacing w:line="276" w:lineRule="auto"/>
        <w:jc w:val="both"/>
        <w:rPr>
          <w:rFonts w:eastAsia="Calibri"/>
          <w:sz w:val="22"/>
          <w:szCs w:val="22"/>
          <w:lang w:val="it"/>
        </w:rPr>
      </w:pPr>
      <w:r w:rsidRPr="00691AA5">
        <w:rPr>
          <w:rFonts w:eastAsia="Calibri"/>
          <w:sz w:val="22"/>
          <w:szCs w:val="22"/>
          <w:lang w:val="it"/>
        </w:rPr>
        <w:t>L’Impresa aggiudicataria è tenuta a garantire l’espletamento de</w:t>
      </w:r>
      <w:r w:rsidR="00807F63" w:rsidRPr="00515094">
        <w:rPr>
          <w:rFonts w:eastAsia="Calibri"/>
          <w:sz w:val="22"/>
          <w:szCs w:val="22"/>
          <w:lang w:val="it"/>
        </w:rPr>
        <w:t>i</w:t>
      </w:r>
      <w:r w:rsidRPr="00691AA5">
        <w:rPr>
          <w:rFonts w:eastAsia="Calibri"/>
          <w:sz w:val="22"/>
          <w:szCs w:val="22"/>
          <w:lang w:val="it"/>
        </w:rPr>
        <w:t xml:space="preserve"> servizi</w:t>
      </w:r>
      <w:r w:rsidR="00807F63" w:rsidRPr="00515094">
        <w:rPr>
          <w:rFonts w:eastAsia="Calibri"/>
          <w:sz w:val="22"/>
          <w:szCs w:val="22"/>
          <w:lang w:val="it"/>
        </w:rPr>
        <w:t xml:space="preserve"> di cui all’Art. 3</w:t>
      </w:r>
      <w:r w:rsidRPr="00691AA5">
        <w:rPr>
          <w:rFonts w:eastAsia="Calibri"/>
          <w:sz w:val="22"/>
          <w:szCs w:val="22"/>
          <w:lang w:val="it"/>
        </w:rPr>
        <w:t xml:space="preserve"> </w:t>
      </w:r>
      <w:r w:rsidRPr="00691AA5">
        <w:rPr>
          <w:rFonts w:eastAsia="Calibri"/>
          <w:b/>
          <w:sz w:val="22"/>
          <w:szCs w:val="22"/>
          <w:lang w:val="it"/>
        </w:rPr>
        <w:t>fino al 3</w:t>
      </w:r>
      <w:r w:rsidR="00E60337" w:rsidRPr="00691AA5">
        <w:rPr>
          <w:rFonts w:eastAsia="Calibri"/>
          <w:b/>
          <w:sz w:val="22"/>
          <w:szCs w:val="22"/>
          <w:lang w:val="it"/>
        </w:rPr>
        <w:t>1 dicembre</w:t>
      </w:r>
      <w:r w:rsidRPr="00691AA5">
        <w:rPr>
          <w:rFonts w:eastAsia="Calibri"/>
          <w:b/>
          <w:sz w:val="22"/>
          <w:szCs w:val="22"/>
          <w:lang w:val="it"/>
        </w:rPr>
        <w:t xml:space="preserve"> 202</w:t>
      </w:r>
      <w:r w:rsidR="001B00CF" w:rsidRPr="00691AA5">
        <w:rPr>
          <w:rFonts w:eastAsia="Calibri"/>
          <w:b/>
          <w:sz w:val="22"/>
          <w:szCs w:val="22"/>
          <w:lang w:val="it"/>
        </w:rPr>
        <w:t>3</w:t>
      </w:r>
      <w:r w:rsidRPr="00691AA5">
        <w:rPr>
          <w:rFonts w:eastAsia="Calibri"/>
          <w:b/>
          <w:sz w:val="22"/>
          <w:szCs w:val="22"/>
          <w:lang w:val="it"/>
        </w:rPr>
        <w:t xml:space="preserve">, </w:t>
      </w:r>
      <w:r w:rsidRPr="00691AA5">
        <w:rPr>
          <w:rFonts w:eastAsia="Calibri"/>
          <w:sz w:val="22"/>
          <w:szCs w:val="22"/>
          <w:lang w:val="it"/>
        </w:rPr>
        <w:t xml:space="preserve">con decorrenza iniziale dalla data del verbale di avvio del servizio </w:t>
      </w:r>
      <w:r w:rsidR="00DC4942" w:rsidRPr="00691AA5">
        <w:rPr>
          <w:rFonts w:eastAsia="Calibri"/>
          <w:sz w:val="22"/>
          <w:szCs w:val="22"/>
          <w:lang w:val="it"/>
        </w:rPr>
        <w:t>redatto dall’</w:t>
      </w:r>
      <w:r w:rsidRPr="00691AA5">
        <w:rPr>
          <w:rFonts w:eastAsia="Calibri"/>
          <w:sz w:val="22"/>
          <w:szCs w:val="22"/>
          <w:lang w:val="it"/>
        </w:rPr>
        <w:t>Amministrazione.</w:t>
      </w:r>
    </w:p>
    <w:p w14:paraId="4EB9A32D" w14:textId="77777777" w:rsidR="00D5129D" w:rsidRPr="00691AA5" w:rsidRDefault="00430149" w:rsidP="00691AA5">
      <w:pPr>
        <w:spacing w:line="276" w:lineRule="auto"/>
        <w:jc w:val="both"/>
        <w:rPr>
          <w:rFonts w:eastAsia="Calibri"/>
          <w:sz w:val="22"/>
          <w:szCs w:val="22"/>
          <w:lang w:val="it"/>
        </w:rPr>
      </w:pPr>
      <w:r w:rsidRPr="00691AA5">
        <w:rPr>
          <w:rFonts w:eastAsia="Calibri"/>
          <w:sz w:val="22"/>
          <w:szCs w:val="22"/>
          <w:lang w:val="it"/>
        </w:rPr>
        <w:t xml:space="preserve">L’aggiudicatario </w:t>
      </w:r>
      <w:r w:rsidR="00F5582B" w:rsidRPr="00691AA5">
        <w:rPr>
          <w:rFonts w:eastAsia="Calibri"/>
          <w:sz w:val="22"/>
          <w:szCs w:val="22"/>
          <w:lang w:val="it"/>
        </w:rPr>
        <w:t>garantisce</w:t>
      </w:r>
      <w:r w:rsidR="00D5129D" w:rsidRPr="00691AA5">
        <w:rPr>
          <w:rFonts w:eastAsia="Calibri"/>
          <w:sz w:val="22"/>
          <w:szCs w:val="22"/>
          <w:lang w:val="it"/>
        </w:rPr>
        <w:t xml:space="preserve"> per tutta la durata dell’appalto</w:t>
      </w:r>
      <w:r w:rsidR="001B00CF" w:rsidRPr="00691AA5">
        <w:rPr>
          <w:rFonts w:eastAsia="Calibri"/>
          <w:sz w:val="22"/>
          <w:szCs w:val="22"/>
          <w:lang w:val="it"/>
        </w:rPr>
        <w:t xml:space="preserve"> la realizzazione </w:t>
      </w:r>
      <w:r w:rsidR="00F5582B" w:rsidRPr="00691AA5">
        <w:rPr>
          <w:rFonts w:eastAsia="Calibri"/>
          <w:sz w:val="22"/>
          <w:szCs w:val="22"/>
          <w:lang w:val="it"/>
        </w:rPr>
        <w:t>del</w:t>
      </w:r>
      <w:r w:rsidR="00D5129D" w:rsidRPr="00691AA5">
        <w:rPr>
          <w:rFonts w:eastAsia="Calibri"/>
          <w:sz w:val="22"/>
          <w:szCs w:val="22"/>
          <w:lang w:val="it"/>
        </w:rPr>
        <w:t xml:space="preserve"> servizio </w:t>
      </w:r>
      <w:r w:rsidR="00F5582B" w:rsidRPr="00691AA5">
        <w:rPr>
          <w:rFonts w:eastAsia="Calibri"/>
          <w:sz w:val="22"/>
          <w:szCs w:val="22"/>
          <w:lang w:val="it"/>
        </w:rPr>
        <w:t xml:space="preserve">con tempestività e continuità, </w:t>
      </w:r>
      <w:r w:rsidR="00D5129D" w:rsidRPr="00691AA5">
        <w:rPr>
          <w:rFonts w:eastAsia="Calibri"/>
          <w:sz w:val="22"/>
          <w:szCs w:val="22"/>
          <w:lang w:val="it"/>
        </w:rPr>
        <w:t>così come descritto nel presente capitolato.</w:t>
      </w:r>
    </w:p>
    <w:p w14:paraId="42B5E477" w14:textId="77777777" w:rsidR="00F5582B" w:rsidRPr="00691AA5" w:rsidRDefault="00F5582B" w:rsidP="00691AA5">
      <w:pPr>
        <w:spacing w:line="276" w:lineRule="auto"/>
        <w:rPr>
          <w:rFonts w:eastAsia="Calibri"/>
          <w:sz w:val="22"/>
          <w:szCs w:val="22"/>
          <w:lang w:val="it"/>
        </w:rPr>
      </w:pPr>
    </w:p>
    <w:p w14:paraId="570A9161" w14:textId="5D230E77" w:rsidR="00F5582B" w:rsidRPr="00691AA5" w:rsidRDefault="00807F63" w:rsidP="00691AA5">
      <w:pPr>
        <w:spacing w:line="276" w:lineRule="auto"/>
        <w:rPr>
          <w:rFonts w:eastAsia="Calibri"/>
          <w:b/>
          <w:sz w:val="22"/>
          <w:szCs w:val="22"/>
          <w:u w:val="single"/>
          <w:lang w:val="it"/>
        </w:rPr>
      </w:pPr>
      <w:r w:rsidRPr="00515094">
        <w:rPr>
          <w:rFonts w:eastAsia="Calibri"/>
          <w:b/>
          <w:sz w:val="22"/>
          <w:szCs w:val="22"/>
        </w:rPr>
        <w:t xml:space="preserve">ART. 6 </w:t>
      </w:r>
      <w:r w:rsidR="001677A9" w:rsidRPr="00515094">
        <w:rPr>
          <w:rFonts w:eastAsia="Calibri"/>
          <w:b/>
          <w:sz w:val="22"/>
          <w:szCs w:val="22"/>
        </w:rPr>
        <w:t>– IMPORTO</w:t>
      </w:r>
      <w:r w:rsidR="00F5582B" w:rsidRPr="00691AA5">
        <w:rPr>
          <w:rFonts w:eastAsia="Calibri"/>
          <w:b/>
          <w:sz w:val="22"/>
          <w:szCs w:val="22"/>
        </w:rPr>
        <w:t xml:space="preserve"> </w:t>
      </w:r>
    </w:p>
    <w:p w14:paraId="5AD0C11F" w14:textId="0E718EFB" w:rsidR="00F5582B" w:rsidRPr="00691AA5" w:rsidRDefault="00F5582B" w:rsidP="00691AA5">
      <w:pPr>
        <w:spacing w:line="276" w:lineRule="auto"/>
        <w:jc w:val="both"/>
        <w:rPr>
          <w:rFonts w:eastAsia="Calibri"/>
          <w:sz w:val="22"/>
          <w:szCs w:val="22"/>
          <w:lang w:val="it"/>
        </w:rPr>
      </w:pPr>
      <w:r w:rsidRPr="00691AA5">
        <w:rPr>
          <w:rFonts w:eastAsia="Calibri"/>
          <w:sz w:val="22"/>
          <w:szCs w:val="22"/>
          <w:lang w:val="it"/>
        </w:rPr>
        <w:t xml:space="preserve">L’importo della </w:t>
      </w:r>
      <w:r w:rsidR="00D10572" w:rsidRPr="00691AA5">
        <w:rPr>
          <w:rFonts w:eastAsia="Calibri"/>
          <w:sz w:val="22"/>
          <w:szCs w:val="22"/>
          <w:lang w:val="it"/>
        </w:rPr>
        <w:t>trattativa</w:t>
      </w:r>
      <w:r w:rsidR="001B00CF" w:rsidRPr="00691AA5">
        <w:rPr>
          <w:rFonts w:eastAsia="Calibri"/>
          <w:sz w:val="22"/>
          <w:szCs w:val="22"/>
          <w:lang w:val="it"/>
        </w:rPr>
        <w:t xml:space="preserve">, pari a </w:t>
      </w:r>
      <w:r w:rsidR="001B00CF" w:rsidRPr="00691AA5">
        <w:rPr>
          <w:rFonts w:eastAsia="Calibri"/>
          <w:b/>
          <w:bCs/>
          <w:sz w:val="22"/>
          <w:szCs w:val="22"/>
          <w:lang w:val="it"/>
        </w:rPr>
        <w:t xml:space="preserve">€ </w:t>
      </w:r>
      <w:r w:rsidR="0014310B">
        <w:rPr>
          <w:rFonts w:eastAsia="Calibri"/>
          <w:b/>
          <w:bCs/>
          <w:sz w:val="22"/>
          <w:szCs w:val="22"/>
          <w:lang w:val="it"/>
        </w:rPr>
        <w:t>39.</w:t>
      </w:r>
      <w:r w:rsidR="00432502">
        <w:rPr>
          <w:rFonts w:eastAsia="Calibri"/>
          <w:b/>
          <w:bCs/>
          <w:sz w:val="22"/>
          <w:szCs w:val="22"/>
          <w:lang w:val="it"/>
        </w:rPr>
        <w:t>6</w:t>
      </w:r>
      <w:r w:rsidR="0014310B">
        <w:rPr>
          <w:rFonts w:eastAsia="Calibri"/>
          <w:b/>
          <w:bCs/>
          <w:sz w:val="22"/>
          <w:szCs w:val="22"/>
          <w:lang w:val="it"/>
        </w:rPr>
        <w:t>30,00</w:t>
      </w:r>
      <w:r w:rsidR="0014310B" w:rsidRPr="0014310B">
        <w:rPr>
          <w:rFonts w:eastAsia="Calibri"/>
          <w:b/>
          <w:bCs/>
          <w:sz w:val="22"/>
          <w:szCs w:val="22"/>
          <w:lang w:val="it"/>
        </w:rPr>
        <w:t xml:space="preserve"> </w:t>
      </w:r>
      <w:r w:rsidR="00B0372E" w:rsidRPr="00691AA5">
        <w:rPr>
          <w:rFonts w:eastAsia="Calibri"/>
          <w:sz w:val="22"/>
          <w:szCs w:val="22"/>
          <w:lang w:val="it"/>
        </w:rPr>
        <w:t>(</w:t>
      </w:r>
      <w:r w:rsidR="00807F63" w:rsidRPr="00D9772C">
        <w:rPr>
          <w:rFonts w:eastAsia="Calibri"/>
          <w:sz w:val="22"/>
          <w:szCs w:val="22"/>
          <w:lang w:val="it"/>
        </w:rPr>
        <w:t>I</w:t>
      </w:r>
      <w:r w:rsidR="00807F63" w:rsidRPr="00515094">
        <w:rPr>
          <w:rFonts w:eastAsia="Calibri"/>
          <w:sz w:val="22"/>
          <w:szCs w:val="22"/>
          <w:lang w:val="it"/>
        </w:rPr>
        <w:t>VA ESC</w:t>
      </w:r>
      <w:r w:rsidR="00462AD0">
        <w:rPr>
          <w:rFonts w:eastAsia="Calibri"/>
          <w:sz w:val="22"/>
          <w:szCs w:val="22"/>
          <w:lang w:val="it"/>
        </w:rPr>
        <w:t>L</w:t>
      </w:r>
      <w:r w:rsidR="00807F63" w:rsidRPr="00515094">
        <w:rPr>
          <w:rFonts w:eastAsia="Calibri"/>
          <w:sz w:val="22"/>
          <w:szCs w:val="22"/>
          <w:lang w:val="it"/>
        </w:rPr>
        <w:t>USA</w:t>
      </w:r>
      <w:r w:rsidR="00B0372E" w:rsidRPr="00691AA5">
        <w:rPr>
          <w:rFonts w:eastAsia="Calibri"/>
          <w:sz w:val="22"/>
          <w:szCs w:val="22"/>
          <w:lang w:val="it"/>
        </w:rPr>
        <w:t>)</w:t>
      </w:r>
      <w:r w:rsidR="001B00CF" w:rsidRPr="00691AA5">
        <w:rPr>
          <w:rFonts w:eastAsia="Calibri"/>
          <w:sz w:val="22"/>
          <w:szCs w:val="22"/>
          <w:lang w:val="it"/>
        </w:rPr>
        <w:t xml:space="preserve"> </w:t>
      </w:r>
      <w:r w:rsidRPr="00691AA5">
        <w:rPr>
          <w:rFonts w:eastAsia="Calibri"/>
          <w:sz w:val="22"/>
          <w:szCs w:val="22"/>
          <w:lang w:val="it"/>
        </w:rPr>
        <w:t xml:space="preserve">è stato stimato </w:t>
      </w:r>
      <w:r w:rsidR="0032033E" w:rsidRPr="00691AA5">
        <w:rPr>
          <w:rFonts w:eastAsia="Calibri"/>
          <w:sz w:val="22"/>
          <w:szCs w:val="22"/>
          <w:lang w:val="it"/>
        </w:rPr>
        <w:t>sulla base di consultazioni con operatori di mercato presenti nel MEPA e facendo riferimento a costi applicati per servizi analoghi o assimilabili di precedenti gare</w:t>
      </w:r>
      <w:r w:rsidR="003119D5" w:rsidRPr="00691AA5">
        <w:rPr>
          <w:rFonts w:eastAsia="Calibri"/>
          <w:sz w:val="22"/>
          <w:szCs w:val="22"/>
          <w:lang w:val="it"/>
        </w:rPr>
        <w:t xml:space="preserve"> per l’attuazione della Strategia della Comunicazione nell’ambito della gara aperta relativa del PO FESR Sicilia 2014-2020</w:t>
      </w:r>
      <w:r w:rsidR="00CD5692" w:rsidRPr="00691AA5">
        <w:rPr>
          <w:rFonts w:eastAsia="Calibri"/>
          <w:sz w:val="22"/>
          <w:szCs w:val="22"/>
          <w:lang w:val="it"/>
        </w:rPr>
        <w:t>.</w:t>
      </w:r>
    </w:p>
    <w:p w14:paraId="158DB1AF" w14:textId="77777777" w:rsidR="00CD5692" w:rsidRPr="00691AA5" w:rsidRDefault="00CD5692" w:rsidP="00691AA5">
      <w:pPr>
        <w:spacing w:line="276" w:lineRule="auto"/>
        <w:rPr>
          <w:rFonts w:eastAsia="Calibri"/>
          <w:sz w:val="22"/>
          <w:szCs w:val="22"/>
          <w:u w:val="single"/>
          <w:lang w:val="it"/>
        </w:rPr>
      </w:pPr>
    </w:p>
    <w:p w14:paraId="77E63DDE" w14:textId="38533992" w:rsidR="00D5129D" w:rsidRPr="007E2425" w:rsidRDefault="00807F63" w:rsidP="00691AA5">
      <w:pPr>
        <w:spacing w:line="276" w:lineRule="auto"/>
        <w:rPr>
          <w:rFonts w:eastAsia="Calibri"/>
          <w:b/>
          <w:sz w:val="22"/>
          <w:szCs w:val="22"/>
          <w:u w:val="single"/>
          <w:lang w:val="it"/>
        </w:rPr>
      </w:pPr>
      <w:r w:rsidRPr="00515094">
        <w:rPr>
          <w:rFonts w:eastAsia="Calibri"/>
          <w:b/>
          <w:sz w:val="22"/>
          <w:szCs w:val="22"/>
        </w:rPr>
        <w:t xml:space="preserve">ART. 6 </w:t>
      </w:r>
      <w:r w:rsidR="001677A9" w:rsidRPr="00515094">
        <w:rPr>
          <w:rFonts w:eastAsia="Calibri"/>
          <w:b/>
          <w:sz w:val="22"/>
          <w:szCs w:val="22"/>
        </w:rPr>
        <w:t>– PAGAMENTI</w:t>
      </w:r>
      <w:r w:rsidR="00D5129D" w:rsidRPr="007E2425">
        <w:rPr>
          <w:rFonts w:eastAsia="Calibri"/>
          <w:b/>
          <w:sz w:val="22"/>
          <w:szCs w:val="22"/>
          <w:lang w:val="it"/>
        </w:rPr>
        <w:t xml:space="preserve"> </w:t>
      </w:r>
    </w:p>
    <w:p w14:paraId="7B2DD294" w14:textId="77777777" w:rsidR="00D5129D" w:rsidRPr="007E2425" w:rsidRDefault="00D5129D" w:rsidP="00691AA5">
      <w:pPr>
        <w:spacing w:line="276" w:lineRule="auto"/>
        <w:jc w:val="both"/>
        <w:rPr>
          <w:rFonts w:eastAsia="Calibri"/>
          <w:sz w:val="22"/>
          <w:szCs w:val="22"/>
          <w:lang w:val="it"/>
        </w:rPr>
      </w:pPr>
      <w:r w:rsidRPr="007E2425">
        <w:rPr>
          <w:rFonts w:eastAsia="Calibri"/>
          <w:sz w:val="22"/>
          <w:szCs w:val="22"/>
          <w:lang w:val="it"/>
        </w:rPr>
        <w:t xml:space="preserve">Il pagamento del prezzo di appalto avverrà secondo la seguente modalità: </w:t>
      </w:r>
    </w:p>
    <w:p w14:paraId="27F46011" w14:textId="6DE3E6AC" w:rsidR="004E3DE4" w:rsidRPr="00515094" w:rsidRDefault="003119D5" w:rsidP="00691AA5">
      <w:pPr>
        <w:spacing w:line="276" w:lineRule="auto"/>
        <w:jc w:val="both"/>
        <w:rPr>
          <w:rFonts w:eastAsia="Calibri"/>
          <w:sz w:val="22"/>
          <w:szCs w:val="22"/>
          <w:lang w:val="it"/>
        </w:rPr>
      </w:pPr>
      <w:r w:rsidRPr="007E2425">
        <w:rPr>
          <w:rFonts w:eastAsia="Calibri"/>
          <w:sz w:val="22"/>
          <w:szCs w:val="22"/>
          <w:lang w:val="it"/>
        </w:rPr>
        <w:t xml:space="preserve">Al concludersi di ogni singolo evento, a seguito della presentazione della fattura ed alla positiva verifica dell’esecuzione delle attività previste per il medesimo evento, verrà corrisposto il </w:t>
      </w:r>
      <w:r w:rsidR="0032033E" w:rsidRPr="007E2425">
        <w:rPr>
          <w:rFonts w:eastAsia="Calibri"/>
          <w:sz w:val="22"/>
          <w:szCs w:val="22"/>
          <w:lang w:val="it"/>
        </w:rPr>
        <w:t>9</w:t>
      </w:r>
      <w:r w:rsidRPr="007E2425">
        <w:rPr>
          <w:rFonts w:eastAsia="Calibri"/>
          <w:sz w:val="22"/>
          <w:szCs w:val="22"/>
          <w:lang w:val="it"/>
        </w:rPr>
        <w:t xml:space="preserve">0% dei costi sostenuti; il restante </w:t>
      </w:r>
      <w:r w:rsidR="0032033E" w:rsidRPr="007E2425">
        <w:rPr>
          <w:rFonts w:eastAsia="Calibri"/>
          <w:sz w:val="22"/>
          <w:szCs w:val="22"/>
          <w:lang w:val="it"/>
        </w:rPr>
        <w:t>1</w:t>
      </w:r>
      <w:r w:rsidRPr="007E2425">
        <w:rPr>
          <w:rFonts w:eastAsia="Calibri"/>
          <w:sz w:val="22"/>
          <w:szCs w:val="22"/>
          <w:lang w:val="it"/>
        </w:rPr>
        <w:t xml:space="preserve">0% dei costi di ciascun singolo evento sarà corrisposto, a saldo, previa verifica della regolare esecuzione delle prestazioni previste, in termini di corrispondenza, completezza, adeguatezza e tempestività di tutte le attività rese. </w:t>
      </w:r>
    </w:p>
    <w:p w14:paraId="00FD62C4" w14:textId="0CFB5587" w:rsidR="00690589" w:rsidRPr="007E2425" w:rsidRDefault="00933898" w:rsidP="00691AA5">
      <w:pPr>
        <w:spacing w:line="276" w:lineRule="auto"/>
        <w:jc w:val="both"/>
        <w:rPr>
          <w:rFonts w:eastAsia="Calibri"/>
          <w:sz w:val="22"/>
          <w:szCs w:val="22"/>
        </w:rPr>
      </w:pPr>
      <w:r w:rsidRPr="007E2425">
        <w:rPr>
          <w:rFonts w:eastAsia="Calibri"/>
          <w:sz w:val="22"/>
          <w:szCs w:val="22"/>
        </w:rPr>
        <w:t xml:space="preserve">Il pagamento dei corrispettivi contrattuali, dedotte </w:t>
      </w:r>
      <w:r w:rsidR="00E969D0" w:rsidRPr="007E2425">
        <w:rPr>
          <w:rFonts w:eastAsia="Calibri"/>
          <w:sz w:val="22"/>
          <w:szCs w:val="22"/>
        </w:rPr>
        <w:t>le eventuali penalità</w:t>
      </w:r>
      <w:r w:rsidRPr="007E2425">
        <w:rPr>
          <w:rFonts w:eastAsia="Calibri"/>
          <w:sz w:val="22"/>
          <w:szCs w:val="22"/>
        </w:rPr>
        <w:t xml:space="preserve">, verrà effettuato a seguito della presentazione di apposita fattura elettronica intestata al Dipartimento Regionale della Programmazione, piazza Don L. Sturzo n.36/38 – 90139 Palermo, </w:t>
      </w:r>
      <w:r w:rsidRPr="00A1545C">
        <w:rPr>
          <w:rFonts w:eastAsia="Calibri"/>
          <w:b/>
          <w:sz w:val="22"/>
          <w:szCs w:val="22"/>
        </w:rPr>
        <w:t xml:space="preserve">CUP </w:t>
      </w:r>
      <w:r w:rsidR="00432502" w:rsidRPr="00A1545C">
        <w:rPr>
          <w:rFonts w:eastAsia="Calibri"/>
          <w:b/>
          <w:sz w:val="22"/>
          <w:szCs w:val="22"/>
        </w:rPr>
        <w:t>G79B23000090009</w:t>
      </w:r>
      <w:r w:rsidR="00432502">
        <w:rPr>
          <w:rFonts w:eastAsia="Calibri"/>
          <w:sz w:val="22"/>
          <w:szCs w:val="22"/>
        </w:rPr>
        <w:t xml:space="preserve"> </w:t>
      </w:r>
      <w:r w:rsidRPr="007E2425">
        <w:rPr>
          <w:rFonts w:eastAsia="Calibri"/>
          <w:sz w:val="22"/>
          <w:szCs w:val="22"/>
        </w:rPr>
        <w:t xml:space="preserve">ed il </w:t>
      </w:r>
      <w:r w:rsidRPr="00A1545C">
        <w:rPr>
          <w:rFonts w:eastAsia="Calibri"/>
          <w:b/>
          <w:sz w:val="22"/>
          <w:szCs w:val="22"/>
        </w:rPr>
        <w:t>CIG</w:t>
      </w:r>
      <w:r w:rsidR="00690589" w:rsidRPr="00A1545C">
        <w:rPr>
          <w:rFonts w:eastAsia="Calibri"/>
          <w:b/>
          <w:sz w:val="22"/>
          <w:szCs w:val="22"/>
        </w:rPr>
        <w:t xml:space="preserve"> </w:t>
      </w:r>
      <w:r w:rsidR="00432502" w:rsidRPr="00A1545C">
        <w:rPr>
          <w:rFonts w:eastAsia="Calibri"/>
          <w:b/>
          <w:sz w:val="22"/>
          <w:szCs w:val="22"/>
        </w:rPr>
        <w:t>Z443AA10EE</w:t>
      </w:r>
      <w:r w:rsidR="00432502">
        <w:rPr>
          <w:rFonts w:eastAsia="Calibri"/>
          <w:sz w:val="22"/>
          <w:szCs w:val="22"/>
        </w:rPr>
        <w:t>.</w:t>
      </w:r>
    </w:p>
    <w:p w14:paraId="13C2A976" w14:textId="77777777" w:rsidR="00027E90" w:rsidRDefault="00027E90" w:rsidP="00691AA5">
      <w:pPr>
        <w:spacing w:line="276" w:lineRule="auto"/>
        <w:rPr>
          <w:rFonts w:eastAsia="Calibri"/>
          <w:sz w:val="22"/>
          <w:szCs w:val="22"/>
        </w:rPr>
      </w:pPr>
    </w:p>
    <w:p w14:paraId="2DEBC672" w14:textId="3C718F5C" w:rsidR="00933898" w:rsidRPr="00691AA5" w:rsidRDefault="00933898" w:rsidP="00691AA5">
      <w:pPr>
        <w:spacing w:line="276" w:lineRule="auto"/>
        <w:jc w:val="both"/>
        <w:rPr>
          <w:rFonts w:eastAsia="Calibri"/>
          <w:sz w:val="22"/>
          <w:szCs w:val="22"/>
          <w:lang w:val="it"/>
        </w:rPr>
      </w:pPr>
      <w:r w:rsidRPr="00691AA5">
        <w:rPr>
          <w:rFonts w:eastAsia="Calibri"/>
          <w:sz w:val="22"/>
          <w:szCs w:val="22"/>
          <w:lang w:val="it"/>
        </w:rPr>
        <w:t>Al fine del pagamento del servizio regolarmente eseguito, l’Amministrazione prenderà a riferimento il prezzo offerto dall’Aggiudicatario in sede di gara</w:t>
      </w:r>
      <w:r w:rsidR="00A1545C">
        <w:rPr>
          <w:rFonts w:eastAsia="Calibri"/>
          <w:sz w:val="22"/>
          <w:szCs w:val="22"/>
          <w:lang w:val="it"/>
        </w:rPr>
        <w:t xml:space="preserve"> per ogni singolo evento</w:t>
      </w:r>
      <w:r w:rsidRPr="00691AA5">
        <w:rPr>
          <w:rFonts w:eastAsia="Calibri"/>
          <w:sz w:val="22"/>
          <w:szCs w:val="22"/>
          <w:lang w:val="it"/>
        </w:rPr>
        <w:t xml:space="preserve">. </w:t>
      </w:r>
    </w:p>
    <w:p w14:paraId="4928D9B2" w14:textId="707ECD8E" w:rsidR="00933898" w:rsidRPr="00691AA5" w:rsidRDefault="00933898" w:rsidP="00691AA5">
      <w:pPr>
        <w:spacing w:line="276" w:lineRule="auto"/>
        <w:jc w:val="both"/>
        <w:rPr>
          <w:rFonts w:eastAsia="Calibri"/>
          <w:sz w:val="22"/>
          <w:szCs w:val="22"/>
          <w:lang w:val="it"/>
        </w:rPr>
      </w:pPr>
      <w:r w:rsidRPr="00691AA5">
        <w:rPr>
          <w:rFonts w:eastAsia="Calibri"/>
          <w:sz w:val="22"/>
          <w:szCs w:val="22"/>
          <w:lang w:val="it"/>
        </w:rPr>
        <w:t>Si precisa al riguardo che nessuna rivendicazione o pretesa, a qualsiasi titolo e causa, contrattuale o extracontrattuale, anche risarcitoria o indennitaria, potrà essere avanzata dall’Aggiudicatario per le attività indicate all’art</w:t>
      </w:r>
      <w:r w:rsidR="00060F9F">
        <w:rPr>
          <w:rFonts w:eastAsia="Calibri"/>
          <w:sz w:val="22"/>
          <w:szCs w:val="22"/>
          <w:lang w:val="it"/>
        </w:rPr>
        <w:t>.</w:t>
      </w:r>
      <w:r w:rsidRPr="00691AA5">
        <w:rPr>
          <w:rFonts w:eastAsia="Calibri"/>
          <w:sz w:val="22"/>
          <w:szCs w:val="22"/>
          <w:lang w:val="it"/>
        </w:rPr>
        <w:t xml:space="preserve"> </w:t>
      </w:r>
      <w:r w:rsidR="00A70DDC">
        <w:rPr>
          <w:rFonts w:eastAsia="Calibri"/>
          <w:sz w:val="22"/>
          <w:szCs w:val="22"/>
          <w:lang w:val="it"/>
        </w:rPr>
        <w:t>3</w:t>
      </w:r>
      <w:r w:rsidR="00A70DDC" w:rsidRPr="00691AA5">
        <w:rPr>
          <w:rFonts w:eastAsia="Calibri"/>
          <w:sz w:val="22"/>
          <w:szCs w:val="22"/>
          <w:lang w:val="it"/>
        </w:rPr>
        <w:t xml:space="preserve"> </w:t>
      </w:r>
      <w:r w:rsidRPr="00691AA5">
        <w:rPr>
          <w:rFonts w:eastAsia="Calibri"/>
          <w:sz w:val="22"/>
          <w:szCs w:val="22"/>
          <w:lang w:val="it"/>
        </w:rPr>
        <w:t>del capitolato non richieste dall’Amministrazione nel periodo di validità ed efficacia del contratto medesimo.</w:t>
      </w:r>
    </w:p>
    <w:p w14:paraId="3F344E6E" w14:textId="77777777" w:rsidR="00F5582B" w:rsidRPr="00515094" w:rsidRDefault="00F5582B" w:rsidP="00691AA5">
      <w:pPr>
        <w:spacing w:line="276" w:lineRule="auto"/>
        <w:rPr>
          <w:rFonts w:eastAsia="Calibri"/>
          <w:sz w:val="22"/>
          <w:szCs w:val="22"/>
          <w:lang w:val="it"/>
        </w:rPr>
      </w:pPr>
    </w:p>
    <w:p w14:paraId="3CBFE42D" w14:textId="72F92FD4" w:rsidR="00D5129D" w:rsidRPr="007E2425" w:rsidRDefault="004E3DE4" w:rsidP="00691AA5">
      <w:pPr>
        <w:spacing w:line="276" w:lineRule="auto"/>
        <w:rPr>
          <w:rFonts w:eastAsia="Calibri"/>
          <w:b/>
          <w:sz w:val="22"/>
          <w:szCs w:val="22"/>
          <w:lang w:val="it"/>
        </w:rPr>
      </w:pPr>
      <w:r w:rsidRPr="007E2425">
        <w:rPr>
          <w:rFonts w:eastAsia="Calibri"/>
          <w:b/>
          <w:sz w:val="22"/>
          <w:szCs w:val="22"/>
          <w:lang w:val="it"/>
        </w:rPr>
        <w:t xml:space="preserve">ART. </w:t>
      </w:r>
      <w:r w:rsidR="00CD5692" w:rsidRPr="007E2425">
        <w:rPr>
          <w:rFonts w:eastAsia="Calibri"/>
          <w:b/>
          <w:sz w:val="22"/>
          <w:szCs w:val="22"/>
          <w:lang w:val="it"/>
        </w:rPr>
        <w:t>7</w:t>
      </w:r>
      <w:r w:rsidRPr="007E2425">
        <w:rPr>
          <w:rFonts w:eastAsia="Calibri"/>
          <w:b/>
          <w:sz w:val="22"/>
          <w:szCs w:val="22"/>
          <w:lang w:val="it"/>
        </w:rPr>
        <w:t xml:space="preserve"> </w:t>
      </w:r>
      <w:r w:rsidRPr="00515094">
        <w:rPr>
          <w:rFonts w:eastAsia="Calibri"/>
          <w:b/>
          <w:sz w:val="22"/>
          <w:szCs w:val="22"/>
        </w:rPr>
        <w:t xml:space="preserve">– </w:t>
      </w:r>
      <w:r w:rsidR="00D5129D" w:rsidRPr="007E2425">
        <w:rPr>
          <w:rFonts w:eastAsia="Calibri"/>
          <w:b/>
          <w:sz w:val="22"/>
          <w:szCs w:val="22"/>
          <w:lang w:val="it"/>
        </w:rPr>
        <w:t>CONTROLLI E CONTESTAZIONI DI INADEMPIMENTO O RITARDO</w:t>
      </w:r>
    </w:p>
    <w:p w14:paraId="5087443A" w14:textId="7B3D142F" w:rsidR="00D5129D" w:rsidRPr="007E2425" w:rsidRDefault="00D5129D" w:rsidP="00691AA5">
      <w:pPr>
        <w:spacing w:line="276" w:lineRule="auto"/>
        <w:jc w:val="both"/>
        <w:rPr>
          <w:rFonts w:eastAsia="Calibri"/>
          <w:sz w:val="22"/>
          <w:szCs w:val="22"/>
          <w:lang w:val="it"/>
        </w:rPr>
      </w:pPr>
      <w:r w:rsidRPr="007E2425">
        <w:rPr>
          <w:rFonts w:eastAsia="Calibri"/>
          <w:sz w:val="22"/>
          <w:szCs w:val="22"/>
          <w:lang w:val="it"/>
        </w:rPr>
        <w:t xml:space="preserve">La verifica e la vigilanza sull'espletamento del servizio </w:t>
      </w:r>
      <w:r w:rsidR="001677A9" w:rsidRPr="007E2425">
        <w:rPr>
          <w:rFonts w:eastAsia="Calibri"/>
          <w:sz w:val="22"/>
          <w:szCs w:val="22"/>
          <w:lang w:val="it"/>
        </w:rPr>
        <w:t>competono</w:t>
      </w:r>
      <w:r w:rsidRPr="007E2425">
        <w:rPr>
          <w:rFonts w:eastAsia="Calibri"/>
          <w:sz w:val="22"/>
          <w:szCs w:val="22"/>
          <w:lang w:val="it"/>
        </w:rPr>
        <w:t xml:space="preserve"> all'Amministrazione per tutta la durata dell’appalto, con le più ampie facoltà e nei modi e tempi ritenuti più idonei.</w:t>
      </w:r>
    </w:p>
    <w:p w14:paraId="705137F0" w14:textId="5CACC7E2" w:rsidR="00D5129D" w:rsidRPr="007E2425" w:rsidRDefault="00D5129D" w:rsidP="00691AA5">
      <w:pPr>
        <w:spacing w:line="276" w:lineRule="auto"/>
        <w:jc w:val="both"/>
        <w:rPr>
          <w:rFonts w:eastAsia="Calibri"/>
          <w:sz w:val="22"/>
          <w:szCs w:val="22"/>
          <w:lang w:val="it"/>
        </w:rPr>
      </w:pPr>
      <w:r w:rsidRPr="007E2425">
        <w:rPr>
          <w:rFonts w:eastAsia="Calibri"/>
          <w:sz w:val="22"/>
          <w:szCs w:val="22"/>
          <w:lang w:val="it"/>
        </w:rPr>
        <w:t>L'Amministrazione può conseguentemente disporre, in qualsiasi momento ed a sua discrezione e giudizio, la verifica delle modalità operative del servizio, al fine di accertare l'osservanza di tutte le norme stabilite nel presente Capitolato nonché degli impegni contenuti nell’O</w:t>
      </w:r>
      <w:r w:rsidR="00005776" w:rsidRPr="007E2425">
        <w:rPr>
          <w:rFonts w:eastAsia="Calibri"/>
          <w:sz w:val="22"/>
          <w:szCs w:val="22"/>
          <w:lang w:val="it"/>
        </w:rPr>
        <w:t>fferta Tecnica del</w:t>
      </w:r>
      <w:r w:rsidR="00E13A74" w:rsidRPr="00515094">
        <w:rPr>
          <w:rFonts w:eastAsia="Calibri"/>
          <w:sz w:val="22"/>
          <w:szCs w:val="22"/>
          <w:lang w:val="it"/>
        </w:rPr>
        <w:t>l’aggiudicatario</w:t>
      </w:r>
      <w:r w:rsidR="00005776" w:rsidRPr="007E2425">
        <w:rPr>
          <w:rFonts w:eastAsia="Calibri"/>
          <w:sz w:val="22"/>
          <w:szCs w:val="22"/>
          <w:lang w:val="it"/>
        </w:rPr>
        <w:t>.</w:t>
      </w:r>
    </w:p>
    <w:p w14:paraId="76DBEE57" w14:textId="77777777" w:rsidR="00D5129D" w:rsidRPr="007E2425" w:rsidRDefault="00D5129D" w:rsidP="00691AA5">
      <w:pPr>
        <w:spacing w:line="276" w:lineRule="auto"/>
        <w:jc w:val="both"/>
        <w:rPr>
          <w:rFonts w:eastAsia="Calibri"/>
          <w:sz w:val="22"/>
          <w:szCs w:val="22"/>
          <w:lang w:val="it"/>
        </w:rPr>
      </w:pPr>
      <w:r w:rsidRPr="007E2425">
        <w:rPr>
          <w:rFonts w:eastAsia="Calibri"/>
          <w:sz w:val="22"/>
          <w:szCs w:val="22"/>
          <w:lang w:val="it"/>
        </w:rPr>
        <w:t>A tale fine, l'aggiudicatario è tenuto ad assicurare agli organi dell'Amministrazione incaricati della vigilanza tutta la collaborazione necessaria, fornendo i chiarimenti richiesti e la documentazione idonea a verificare ogni aspetto del servizio erogato.</w:t>
      </w:r>
    </w:p>
    <w:p w14:paraId="6E537F0E" w14:textId="77777777" w:rsidR="00D5129D" w:rsidRPr="007E2425" w:rsidRDefault="00D5129D" w:rsidP="00691AA5">
      <w:pPr>
        <w:spacing w:line="276" w:lineRule="auto"/>
        <w:jc w:val="both"/>
        <w:rPr>
          <w:rFonts w:eastAsia="Calibri"/>
          <w:sz w:val="22"/>
          <w:szCs w:val="22"/>
          <w:lang w:val="it"/>
        </w:rPr>
      </w:pPr>
      <w:r w:rsidRPr="007E2425">
        <w:rPr>
          <w:rFonts w:eastAsia="Calibri"/>
          <w:sz w:val="22"/>
          <w:szCs w:val="22"/>
          <w:lang w:val="it"/>
        </w:rPr>
        <w:t>L’aggiudicatario deve provvedere all'immediata sostituzione del personale che si renda responsabile di negligenza, ovvero ritenuto inidoneo, ad insindacabile giudizio dell'Amministrazione, allo svolgimento del servizio.</w:t>
      </w:r>
    </w:p>
    <w:p w14:paraId="143E3B3E" w14:textId="77777777" w:rsidR="00D5129D" w:rsidRPr="007E2425" w:rsidRDefault="00D5129D" w:rsidP="00691AA5">
      <w:pPr>
        <w:spacing w:line="276" w:lineRule="auto"/>
        <w:jc w:val="both"/>
        <w:rPr>
          <w:rFonts w:eastAsia="Calibri"/>
          <w:sz w:val="22"/>
          <w:szCs w:val="22"/>
          <w:lang w:val="it"/>
        </w:rPr>
      </w:pPr>
      <w:r w:rsidRPr="007E2425">
        <w:rPr>
          <w:rFonts w:eastAsia="Calibri"/>
          <w:sz w:val="22"/>
          <w:szCs w:val="22"/>
          <w:lang w:val="it"/>
        </w:rPr>
        <w:t>L'esito positivo delle verifiche è presupposto necessario per il pagamento del corrispettivo di appalto.</w:t>
      </w:r>
    </w:p>
    <w:p w14:paraId="32737671" w14:textId="77777777" w:rsidR="00D5129D" w:rsidRPr="007E2425" w:rsidRDefault="00D5129D" w:rsidP="00691AA5">
      <w:pPr>
        <w:spacing w:line="276" w:lineRule="auto"/>
        <w:jc w:val="both"/>
        <w:rPr>
          <w:rFonts w:eastAsia="Calibri"/>
          <w:sz w:val="22"/>
          <w:szCs w:val="22"/>
          <w:lang w:val="it"/>
        </w:rPr>
      </w:pPr>
      <w:r w:rsidRPr="007E2425">
        <w:rPr>
          <w:rFonts w:eastAsia="Calibri"/>
          <w:sz w:val="22"/>
          <w:szCs w:val="22"/>
          <w:lang w:val="it"/>
        </w:rPr>
        <w:t>Ai fini del presente articolo, si applica la disciplina vigente sui contratti pubblici.</w:t>
      </w:r>
    </w:p>
    <w:p w14:paraId="61E0DA79" w14:textId="77777777" w:rsidR="00A1545C" w:rsidRDefault="00A1545C" w:rsidP="00691AA5">
      <w:pPr>
        <w:spacing w:line="276" w:lineRule="auto"/>
        <w:rPr>
          <w:rFonts w:eastAsia="Calibri"/>
          <w:b/>
          <w:sz w:val="22"/>
          <w:szCs w:val="22"/>
          <w:lang w:val="it"/>
        </w:rPr>
      </w:pPr>
    </w:p>
    <w:p w14:paraId="43964019" w14:textId="6B958374" w:rsidR="00D5129D" w:rsidRPr="007E2425" w:rsidRDefault="004E3DE4" w:rsidP="00691AA5">
      <w:pPr>
        <w:spacing w:line="276" w:lineRule="auto"/>
        <w:rPr>
          <w:rFonts w:eastAsia="Calibri"/>
          <w:b/>
          <w:sz w:val="22"/>
          <w:szCs w:val="22"/>
          <w:u w:val="single"/>
          <w:lang w:val="it"/>
        </w:rPr>
      </w:pPr>
      <w:r w:rsidRPr="00515094">
        <w:rPr>
          <w:rFonts w:eastAsia="Calibri"/>
          <w:b/>
          <w:sz w:val="22"/>
          <w:szCs w:val="22"/>
          <w:lang w:val="it"/>
        </w:rPr>
        <w:lastRenderedPageBreak/>
        <w:t xml:space="preserve">ART. </w:t>
      </w:r>
      <w:r w:rsidR="00027E90">
        <w:rPr>
          <w:rFonts w:eastAsia="Calibri"/>
          <w:b/>
          <w:sz w:val="22"/>
          <w:szCs w:val="22"/>
          <w:lang w:val="it"/>
        </w:rPr>
        <w:t>8</w:t>
      </w:r>
      <w:r w:rsidRPr="00515094">
        <w:rPr>
          <w:rFonts w:eastAsia="Calibri"/>
          <w:b/>
          <w:sz w:val="22"/>
          <w:szCs w:val="22"/>
          <w:lang w:val="it"/>
        </w:rPr>
        <w:t xml:space="preserve"> </w:t>
      </w:r>
      <w:r w:rsidRPr="00515094">
        <w:rPr>
          <w:rFonts w:eastAsia="Calibri"/>
          <w:b/>
          <w:sz w:val="22"/>
          <w:szCs w:val="22"/>
        </w:rPr>
        <w:t xml:space="preserve">– </w:t>
      </w:r>
      <w:r w:rsidR="00D5129D" w:rsidRPr="007E2425">
        <w:rPr>
          <w:rFonts w:eastAsia="Calibri"/>
          <w:b/>
          <w:sz w:val="22"/>
          <w:szCs w:val="22"/>
          <w:lang w:val="it"/>
        </w:rPr>
        <w:t>PENALI</w:t>
      </w:r>
    </w:p>
    <w:p w14:paraId="77B66968" w14:textId="77777777" w:rsidR="004E3DE4" w:rsidRPr="00515094" w:rsidRDefault="004E3DE4" w:rsidP="00691AA5">
      <w:pPr>
        <w:spacing w:line="276" w:lineRule="auto"/>
        <w:jc w:val="both"/>
        <w:rPr>
          <w:rFonts w:eastAsia="Calibri"/>
          <w:sz w:val="22"/>
          <w:szCs w:val="22"/>
          <w:lang w:val="it"/>
        </w:rPr>
      </w:pPr>
      <w:r w:rsidRPr="007E2425">
        <w:rPr>
          <w:rFonts w:eastAsia="Calibri"/>
          <w:sz w:val="22"/>
          <w:szCs w:val="22"/>
          <w:lang w:val="it"/>
        </w:rPr>
        <w:t>Nel caso in cui il servizio non venga eseguito secondo le previsioni del capitolato e del contratto si</w:t>
      </w:r>
      <w:r w:rsidRPr="00515094">
        <w:rPr>
          <w:rFonts w:eastAsia="Calibri"/>
          <w:sz w:val="22"/>
          <w:szCs w:val="22"/>
          <w:lang w:val="it"/>
        </w:rPr>
        <w:t xml:space="preserve"> </w:t>
      </w:r>
      <w:r w:rsidRPr="007E2425">
        <w:rPr>
          <w:rFonts w:eastAsia="Calibri"/>
          <w:sz w:val="22"/>
          <w:szCs w:val="22"/>
          <w:lang w:val="it"/>
        </w:rPr>
        <w:t>applicano per le seguenti tipologie di irregolarità le penali di seguito riportate:</w:t>
      </w:r>
    </w:p>
    <w:p w14:paraId="2BF6B930" w14:textId="77777777" w:rsidR="00E13A74" w:rsidRPr="00515094" w:rsidRDefault="004E3DE4" w:rsidP="007E2425">
      <w:pPr>
        <w:pStyle w:val="Paragrafoelenco"/>
        <w:numPr>
          <w:ilvl w:val="0"/>
          <w:numId w:val="34"/>
        </w:numPr>
        <w:spacing w:line="276" w:lineRule="auto"/>
        <w:jc w:val="both"/>
        <w:rPr>
          <w:b/>
          <w:bCs/>
          <w:iCs/>
          <w:color w:val="000000"/>
          <w:sz w:val="22"/>
          <w:szCs w:val="22"/>
        </w:rPr>
      </w:pPr>
      <w:r w:rsidRPr="007E2425">
        <w:rPr>
          <w:b/>
          <w:bCs/>
          <w:iCs/>
          <w:color w:val="000000"/>
          <w:sz w:val="22"/>
          <w:szCs w:val="22"/>
        </w:rPr>
        <w:t>Forniture di base</w:t>
      </w:r>
    </w:p>
    <w:p w14:paraId="332B2A66" w14:textId="77777777" w:rsidR="004E3DE4" w:rsidRPr="007E2425" w:rsidRDefault="004E3DE4" w:rsidP="007E2425">
      <w:pPr>
        <w:pStyle w:val="Paragrafoelenco"/>
        <w:numPr>
          <w:ilvl w:val="0"/>
          <w:numId w:val="34"/>
        </w:numPr>
        <w:spacing w:line="276" w:lineRule="auto"/>
        <w:jc w:val="both"/>
        <w:rPr>
          <w:b/>
          <w:bCs/>
          <w:iCs/>
          <w:color w:val="000000"/>
          <w:sz w:val="22"/>
          <w:szCs w:val="22"/>
        </w:rPr>
      </w:pPr>
      <w:r w:rsidRPr="007E2425">
        <w:rPr>
          <w:b/>
          <w:bCs/>
          <w:iCs/>
          <w:color w:val="000000"/>
          <w:sz w:val="22"/>
          <w:szCs w:val="22"/>
        </w:rPr>
        <w:t>Servizi logistici e tecnici</w:t>
      </w:r>
    </w:p>
    <w:p w14:paraId="1A065B3B" w14:textId="77777777" w:rsidR="00D5129D" w:rsidRPr="007E2425" w:rsidRDefault="004E3DE4" w:rsidP="007E2425">
      <w:pPr>
        <w:pStyle w:val="Paragrafoelenco"/>
        <w:numPr>
          <w:ilvl w:val="0"/>
          <w:numId w:val="34"/>
        </w:numPr>
        <w:spacing w:line="276" w:lineRule="auto"/>
        <w:rPr>
          <w:b/>
          <w:bCs/>
          <w:iCs/>
          <w:color w:val="000000"/>
          <w:sz w:val="22"/>
          <w:szCs w:val="22"/>
        </w:rPr>
      </w:pPr>
      <w:r w:rsidRPr="007E2425">
        <w:rPr>
          <w:b/>
          <w:bCs/>
          <w:iCs/>
          <w:color w:val="000000"/>
          <w:sz w:val="22"/>
          <w:szCs w:val="22"/>
        </w:rPr>
        <w:t>Servizio di catering</w:t>
      </w:r>
    </w:p>
    <w:p w14:paraId="00E6A78D" w14:textId="2E367118" w:rsidR="000E08D6" w:rsidRPr="007E2425" w:rsidRDefault="000E08D6" w:rsidP="007E2425">
      <w:pPr>
        <w:spacing w:line="276" w:lineRule="auto"/>
        <w:jc w:val="both"/>
        <w:rPr>
          <w:rFonts w:eastAsia="Calibri"/>
          <w:sz w:val="22"/>
          <w:szCs w:val="22"/>
          <w:lang w:val="it"/>
        </w:rPr>
      </w:pPr>
      <w:r w:rsidRPr="007E2425">
        <w:rPr>
          <w:rFonts w:eastAsia="Calibri"/>
          <w:sz w:val="22"/>
          <w:szCs w:val="22"/>
          <w:lang w:val="it"/>
        </w:rPr>
        <w:t xml:space="preserve">Si applicherà una penale pari ad Euro 2000 per irregolarità riguardanti i punti 1 e 2, e un’altra pari ad Euro 1500 per quella afferente </w:t>
      </w:r>
      <w:r w:rsidR="001677A9" w:rsidRPr="007E2425">
        <w:rPr>
          <w:rFonts w:eastAsia="Calibri"/>
          <w:sz w:val="22"/>
          <w:szCs w:val="22"/>
          <w:lang w:val="it"/>
        </w:rPr>
        <w:t>al</w:t>
      </w:r>
      <w:r w:rsidRPr="007E2425">
        <w:rPr>
          <w:rFonts w:eastAsia="Calibri"/>
          <w:sz w:val="22"/>
          <w:szCs w:val="22"/>
          <w:lang w:val="it"/>
        </w:rPr>
        <w:t xml:space="preserve"> punto 3.</w:t>
      </w:r>
    </w:p>
    <w:p w14:paraId="2BB679C8" w14:textId="77777777" w:rsidR="000E08D6" w:rsidRPr="007E2425" w:rsidRDefault="000E08D6" w:rsidP="007E2425">
      <w:pPr>
        <w:spacing w:line="276" w:lineRule="auto"/>
        <w:jc w:val="both"/>
        <w:rPr>
          <w:rFonts w:eastAsia="Calibri"/>
          <w:sz w:val="22"/>
          <w:szCs w:val="22"/>
          <w:lang w:val="it"/>
        </w:rPr>
      </w:pPr>
      <w:r w:rsidRPr="007E2425">
        <w:rPr>
          <w:rFonts w:eastAsia="Calibri"/>
          <w:sz w:val="22"/>
          <w:szCs w:val="22"/>
          <w:lang w:val="it"/>
        </w:rPr>
        <w:t>L'importo della penale aumenterà in progressione esponenziale per le successive infrazioni (e per non più di tre volte) con riserva di applicare la risoluzione del contratto.</w:t>
      </w:r>
    </w:p>
    <w:p w14:paraId="126AB1EC" w14:textId="77777777" w:rsidR="000E08D6" w:rsidRPr="007E2425" w:rsidRDefault="000E08D6" w:rsidP="007E2425">
      <w:pPr>
        <w:spacing w:line="276" w:lineRule="auto"/>
        <w:jc w:val="both"/>
        <w:rPr>
          <w:rFonts w:eastAsia="Calibri"/>
          <w:sz w:val="22"/>
          <w:szCs w:val="22"/>
          <w:lang w:val="it"/>
        </w:rPr>
      </w:pPr>
      <w:r w:rsidRPr="007E2425">
        <w:rPr>
          <w:rFonts w:eastAsia="Calibri"/>
          <w:sz w:val="22"/>
          <w:szCs w:val="22"/>
          <w:lang w:val="it"/>
        </w:rPr>
        <w:t>Ai fini dell’applicazione delle penali, l’Amministrazione contesterà per iscritto l’irregolarità riscontrata all’aggiudicatario assegnando un termine non inferiore a dieci giorni lavorativi per le controdeduzioni (il termine è da intendersi perentorio);</w:t>
      </w:r>
    </w:p>
    <w:p w14:paraId="2238558F" w14:textId="77777777" w:rsidR="000E08D6" w:rsidRPr="007E2425" w:rsidRDefault="000E08D6" w:rsidP="007E2425">
      <w:pPr>
        <w:spacing w:line="276" w:lineRule="auto"/>
        <w:jc w:val="both"/>
        <w:rPr>
          <w:rFonts w:eastAsia="Calibri"/>
          <w:sz w:val="22"/>
          <w:szCs w:val="22"/>
          <w:lang w:val="it"/>
        </w:rPr>
      </w:pPr>
      <w:r w:rsidRPr="007E2425">
        <w:rPr>
          <w:rFonts w:eastAsia="Calibri"/>
          <w:sz w:val="22"/>
          <w:szCs w:val="22"/>
          <w:lang w:val="it"/>
        </w:rPr>
        <w:t>La relazione dell’aggiudicatario di controdeduzioni dovrà essere adeguatamente motivata sui fatti oggetto di contestazione e sarà esaminata dall’Amministrazione che dovrà valutare se procedere o meno nell’irrogazione della/e penale/i;</w:t>
      </w:r>
    </w:p>
    <w:p w14:paraId="66370E39" w14:textId="77777777" w:rsidR="000E08D6" w:rsidRPr="007E2425" w:rsidRDefault="000E08D6" w:rsidP="007E2425">
      <w:pPr>
        <w:spacing w:line="276" w:lineRule="auto"/>
        <w:jc w:val="both"/>
        <w:rPr>
          <w:rFonts w:eastAsia="Calibri"/>
          <w:sz w:val="22"/>
          <w:szCs w:val="22"/>
          <w:lang w:val="it"/>
        </w:rPr>
      </w:pPr>
      <w:r w:rsidRPr="007E2425">
        <w:rPr>
          <w:rFonts w:eastAsia="Calibri"/>
          <w:sz w:val="22"/>
          <w:szCs w:val="22"/>
          <w:lang w:val="it"/>
        </w:rPr>
        <w:t>L’Amministrazione applicherà le penali mediante compensazione dei crediti corrispondenti al momento della liquidazione della rata oppure rivalendosi sulla garanzia fidejussoria definitiva. L'Amministrazione si riserva la facoltà di risolvere il contratto qualora le prestazioni non fossero fornite con la massima cura e puntualità.</w:t>
      </w:r>
    </w:p>
    <w:p w14:paraId="69299CE6" w14:textId="77777777" w:rsidR="004E3DE4" w:rsidRPr="007E2425" w:rsidRDefault="004E3DE4" w:rsidP="007E2425">
      <w:pPr>
        <w:spacing w:line="276" w:lineRule="auto"/>
        <w:rPr>
          <w:rFonts w:eastAsia="Calibri"/>
          <w:sz w:val="22"/>
          <w:szCs w:val="22"/>
        </w:rPr>
      </w:pPr>
    </w:p>
    <w:p w14:paraId="7C751332" w14:textId="25C276FF" w:rsidR="00D5129D" w:rsidRPr="007E2425" w:rsidRDefault="000E08D6" w:rsidP="007E2425">
      <w:pPr>
        <w:spacing w:line="276" w:lineRule="auto"/>
        <w:rPr>
          <w:rFonts w:eastAsia="Calibri"/>
          <w:b/>
          <w:sz w:val="22"/>
          <w:szCs w:val="22"/>
          <w:lang w:val="it"/>
        </w:rPr>
      </w:pPr>
      <w:r w:rsidRPr="00515094">
        <w:rPr>
          <w:rFonts w:eastAsia="Calibri"/>
          <w:b/>
          <w:sz w:val="22"/>
          <w:szCs w:val="22"/>
          <w:lang w:val="it"/>
        </w:rPr>
        <w:t xml:space="preserve">ART. </w:t>
      </w:r>
      <w:r w:rsidR="00027E90">
        <w:rPr>
          <w:rFonts w:eastAsia="Calibri"/>
          <w:b/>
          <w:sz w:val="22"/>
          <w:szCs w:val="22"/>
          <w:lang w:val="it"/>
        </w:rPr>
        <w:t>9</w:t>
      </w:r>
      <w:r w:rsidRPr="00515094">
        <w:rPr>
          <w:rFonts w:eastAsia="Calibri"/>
          <w:b/>
          <w:sz w:val="22"/>
          <w:szCs w:val="22"/>
          <w:lang w:val="it"/>
        </w:rPr>
        <w:t xml:space="preserve"> – </w:t>
      </w:r>
      <w:r w:rsidR="00D5129D" w:rsidRPr="007E2425">
        <w:rPr>
          <w:rFonts w:eastAsia="Calibri"/>
          <w:b/>
          <w:sz w:val="22"/>
          <w:szCs w:val="22"/>
          <w:lang w:val="it"/>
        </w:rPr>
        <w:t>GARANZIA DEFINITIVA</w:t>
      </w:r>
    </w:p>
    <w:p w14:paraId="4E28706F" w14:textId="11E4EA2A" w:rsidR="00A74730" w:rsidRPr="007E2425" w:rsidRDefault="00A74730" w:rsidP="007E2425">
      <w:pPr>
        <w:spacing w:line="276" w:lineRule="auto"/>
        <w:jc w:val="both"/>
        <w:rPr>
          <w:rFonts w:eastAsia="Calibri"/>
          <w:sz w:val="22"/>
          <w:szCs w:val="22"/>
          <w:lang w:val="it"/>
        </w:rPr>
      </w:pPr>
      <w:r w:rsidRPr="007E2425">
        <w:rPr>
          <w:rFonts w:eastAsia="Calibri"/>
          <w:sz w:val="22"/>
          <w:szCs w:val="22"/>
          <w:lang w:val="it"/>
        </w:rPr>
        <w:t xml:space="preserve">L’esatta esecuzione del contratto dovrà essere garantita da ciascun Aggiudicatario mediante la costituzione di una garanzia definitiva per l’importo e le modalità disciplinate dall’art. 103 del </w:t>
      </w:r>
      <w:r w:rsidR="001677A9" w:rsidRPr="007E2425">
        <w:rPr>
          <w:rFonts w:eastAsia="Calibri"/>
          <w:sz w:val="22"/>
          <w:szCs w:val="22"/>
          <w:lang w:val="it"/>
        </w:rPr>
        <w:t>D.lgs.</w:t>
      </w:r>
      <w:r w:rsidRPr="007E2425">
        <w:rPr>
          <w:rFonts w:eastAsia="Calibri"/>
          <w:sz w:val="22"/>
          <w:szCs w:val="22"/>
          <w:lang w:val="it"/>
        </w:rPr>
        <w:t xml:space="preserve"> n. 50/2016 e ss.mm.ii. che dovrà rimanere valida fino allo svincolo da parte dell’Amministrazione.</w:t>
      </w:r>
    </w:p>
    <w:p w14:paraId="006E2174" w14:textId="77777777" w:rsidR="00A74730" w:rsidRPr="007E2425" w:rsidRDefault="00A74730" w:rsidP="007E2425">
      <w:pPr>
        <w:spacing w:line="276" w:lineRule="auto"/>
        <w:jc w:val="both"/>
        <w:rPr>
          <w:rFonts w:eastAsia="Calibri"/>
          <w:sz w:val="22"/>
          <w:szCs w:val="22"/>
          <w:lang w:val="it"/>
        </w:rPr>
      </w:pPr>
      <w:r w:rsidRPr="007E2425">
        <w:rPr>
          <w:rFonts w:eastAsia="Calibri"/>
          <w:sz w:val="22"/>
          <w:szCs w:val="22"/>
          <w:lang w:val="it"/>
        </w:rPr>
        <w:t>Per l’escussione, l’incameramento e lo svincolo della garanzia definitiva trova applicazione la disciplina vigente sui contratti pubblici.</w:t>
      </w:r>
    </w:p>
    <w:p w14:paraId="2EF1157D" w14:textId="77777777" w:rsidR="00DF6EA2" w:rsidRPr="007E2425" w:rsidRDefault="00DF6EA2" w:rsidP="007E2425">
      <w:pPr>
        <w:spacing w:line="276" w:lineRule="auto"/>
        <w:rPr>
          <w:rFonts w:eastAsia="Calibri"/>
          <w:b/>
          <w:sz w:val="22"/>
          <w:szCs w:val="22"/>
          <w:u w:val="single"/>
          <w:lang w:val="it"/>
        </w:rPr>
      </w:pPr>
    </w:p>
    <w:p w14:paraId="71D226EC" w14:textId="4F2F4EA4" w:rsidR="00D5129D" w:rsidRPr="007E2425" w:rsidRDefault="000E08D6" w:rsidP="007E2425">
      <w:pPr>
        <w:spacing w:line="276" w:lineRule="auto"/>
        <w:rPr>
          <w:rFonts w:eastAsia="Calibri"/>
          <w:b/>
          <w:sz w:val="22"/>
          <w:szCs w:val="22"/>
          <w:lang w:val="it"/>
        </w:rPr>
      </w:pPr>
      <w:r w:rsidRPr="00515094">
        <w:rPr>
          <w:rFonts w:eastAsia="Calibri"/>
          <w:b/>
          <w:sz w:val="22"/>
          <w:szCs w:val="22"/>
          <w:lang w:val="it"/>
        </w:rPr>
        <w:t xml:space="preserve">ART. </w:t>
      </w:r>
      <w:r w:rsidR="00027E90">
        <w:rPr>
          <w:rFonts w:eastAsia="Calibri"/>
          <w:b/>
          <w:sz w:val="22"/>
          <w:szCs w:val="22"/>
          <w:lang w:val="it"/>
        </w:rPr>
        <w:t>10</w:t>
      </w:r>
      <w:r w:rsidR="00352072" w:rsidRPr="00515094">
        <w:rPr>
          <w:rFonts w:eastAsia="Calibri"/>
          <w:b/>
          <w:sz w:val="22"/>
          <w:szCs w:val="22"/>
          <w:lang w:val="it"/>
        </w:rPr>
        <w:t xml:space="preserve"> </w:t>
      </w:r>
      <w:r w:rsidRPr="00515094">
        <w:rPr>
          <w:rFonts w:eastAsia="Calibri"/>
          <w:b/>
          <w:sz w:val="22"/>
          <w:szCs w:val="22"/>
          <w:lang w:val="it"/>
        </w:rPr>
        <w:t xml:space="preserve">– </w:t>
      </w:r>
      <w:r w:rsidR="00D5129D" w:rsidRPr="007E2425">
        <w:rPr>
          <w:rFonts w:eastAsia="Calibri"/>
          <w:b/>
          <w:sz w:val="22"/>
          <w:szCs w:val="22"/>
          <w:lang w:val="it"/>
        </w:rPr>
        <w:t>RISOLUZIONE DEL CONTRATTO</w:t>
      </w:r>
    </w:p>
    <w:p w14:paraId="086ECE86" w14:textId="77777777" w:rsidR="00A74730" w:rsidRPr="007E2425" w:rsidRDefault="00A74730" w:rsidP="007E2425">
      <w:pPr>
        <w:spacing w:line="276" w:lineRule="auto"/>
        <w:jc w:val="both"/>
        <w:rPr>
          <w:rFonts w:eastAsia="Calibri"/>
          <w:sz w:val="22"/>
          <w:szCs w:val="22"/>
          <w:lang w:val="it"/>
        </w:rPr>
      </w:pPr>
      <w:r w:rsidRPr="007E2425">
        <w:rPr>
          <w:rFonts w:eastAsia="Calibri"/>
          <w:sz w:val="22"/>
          <w:szCs w:val="22"/>
          <w:lang w:val="it"/>
        </w:rPr>
        <w:t>L'Amministrazione potrà risolvere il contratto di appalto:</w:t>
      </w:r>
    </w:p>
    <w:p w14:paraId="1DF5A952" w14:textId="77777777" w:rsidR="00A74730" w:rsidRPr="007E2425" w:rsidRDefault="00A74730" w:rsidP="007E2425">
      <w:pPr>
        <w:pStyle w:val="Paragrafoelenco"/>
        <w:numPr>
          <w:ilvl w:val="0"/>
          <w:numId w:val="20"/>
        </w:numPr>
        <w:spacing w:line="276" w:lineRule="auto"/>
        <w:jc w:val="both"/>
        <w:rPr>
          <w:rFonts w:eastAsia="Calibri"/>
          <w:sz w:val="22"/>
          <w:szCs w:val="22"/>
          <w:lang w:val="it"/>
        </w:rPr>
      </w:pPr>
      <w:r w:rsidRPr="007E2425">
        <w:rPr>
          <w:rFonts w:eastAsia="Calibri"/>
          <w:sz w:val="22"/>
          <w:szCs w:val="22"/>
          <w:lang w:val="it"/>
        </w:rPr>
        <w:t>in caso di frode o grave negligenza nell'adempimento degli obblighi contrattuali;</w:t>
      </w:r>
    </w:p>
    <w:p w14:paraId="746D82EE" w14:textId="64E8D493" w:rsidR="00A74730" w:rsidRPr="007E2425" w:rsidRDefault="00A74730" w:rsidP="007E2425">
      <w:pPr>
        <w:pStyle w:val="Paragrafoelenco"/>
        <w:numPr>
          <w:ilvl w:val="0"/>
          <w:numId w:val="20"/>
        </w:numPr>
        <w:spacing w:line="276" w:lineRule="auto"/>
        <w:jc w:val="both"/>
        <w:rPr>
          <w:rFonts w:eastAsia="Calibri"/>
          <w:sz w:val="22"/>
          <w:szCs w:val="22"/>
          <w:lang w:val="it"/>
        </w:rPr>
      </w:pPr>
      <w:r w:rsidRPr="007E2425">
        <w:rPr>
          <w:rFonts w:eastAsia="Calibri"/>
          <w:sz w:val="22"/>
          <w:szCs w:val="22"/>
          <w:lang w:val="it"/>
        </w:rPr>
        <w:t>nei casi di cessione di contratto di appalto;</w:t>
      </w:r>
    </w:p>
    <w:p w14:paraId="2844E3FE" w14:textId="77777777" w:rsidR="00A74730" w:rsidRPr="007E2425" w:rsidRDefault="00A74730" w:rsidP="007E2425">
      <w:pPr>
        <w:pStyle w:val="Paragrafoelenco"/>
        <w:numPr>
          <w:ilvl w:val="0"/>
          <w:numId w:val="20"/>
        </w:numPr>
        <w:spacing w:line="276" w:lineRule="auto"/>
        <w:jc w:val="both"/>
        <w:rPr>
          <w:rFonts w:eastAsia="Calibri"/>
          <w:sz w:val="22"/>
          <w:szCs w:val="22"/>
          <w:lang w:val="it"/>
        </w:rPr>
      </w:pPr>
      <w:r w:rsidRPr="007E2425">
        <w:rPr>
          <w:rFonts w:eastAsia="Calibri"/>
          <w:sz w:val="22"/>
          <w:szCs w:val="22"/>
          <w:lang w:val="it"/>
        </w:rPr>
        <w:t>in caso di abbandono, anche parziale, dell’appalto, anche se per cause di forza maggiore;</w:t>
      </w:r>
    </w:p>
    <w:p w14:paraId="75EB40BE" w14:textId="77777777" w:rsidR="00A74730" w:rsidRPr="007E2425" w:rsidRDefault="00A74730" w:rsidP="007E2425">
      <w:pPr>
        <w:pStyle w:val="Paragrafoelenco"/>
        <w:numPr>
          <w:ilvl w:val="0"/>
          <w:numId w:val="20"/>
        </w:numPr>
        <w:spacing w:line="276" w:lineRule="auto"/>
        <w:jc w:val="both"/>
        <w:rPr>
          <w:rFonts w:eastAsia="Calibri"/>
          <w:sz w:val="22"/>
          <w:szCs w:val="22"/>
          <w:lang w:val="it"/>
        </w:rPr>
      </w:pPr>
      <w:r w:rsidRPr="007E2425">
        <w:rPr>
          <w:rFonts w:eastAsia="Calibri"/>
          <w:sz w:val="22"/>
          <w:szCs w:val="22"/>
          <w:lang w:val="it"/>
        </w:rPr>
        <w:t>in tutti i casi di grave inadempimento delle prescrizioni del presente capitolato e del contratto d’appalto, nonché delle disposizioni impartite dall’Amministrazione.</w:t>
      </w:r>
    </w:p>
    <w:p w14:paraId="5D1F9F13" w14:textId="623477CD" w:rsidR="00A74730" w:rsidRPr="007E2425" w:rsidRDefault="00A74730" w:rsidP="007E2425">
      <w:pPr>
        <w:spacing w:line="276" w:lineRule="auto"/>
        <w:jc w:val="both"/>
        <w:rPr>
          <w:rFonts w:eastAsia="Calibri"/>
          <w:sz w:val="22"/>
          <w:szCs w:val="22"/>
          <w:lang w:val="it"/>
        </w:rPr>
      </w:pPr>
      <w:r w:rsidRPr="007E2425">
        <w:rPr>
          <w:rFonts w:eastAsia="Calibri"/>
          <w:sz w:val="22"/>
          <w:szCs w:val="22"/>
          <w:lang w:val="it"/>
        </w:rPr>
        <w:t xml:space="preserve">Resta comunque ferma la possibilità dell’Amministrazione di risolvere il contratto di appalto nelle ulteriori ipotesi previste dall’art. 108 del </w:t>
      </w:r>
      <w:r w:rsidR="001677A9" w:rsidRPr="007E2425">
        <w:rPr>
          <w:rFonts w:eastAsia="Calibri"/>
          <w:sz w:val="22"/>
          <w:szCs w:val="22"/>
          <w:lang w:val="it"/>
        </w:rPr>
        <w:t>D.lgs.</w:t>
      </w:r>
      <w:r w:rsidRPr="007E2425">
        <w:rPr>
          <w:rFonts w:eastAsia="Calibri"/>
          <w:sz w:val="22"/>
          <w:szCs w:val="22"/>
          <w:lang w:val="it"/>
        </w:rPr>
        <w:t xml:space="preserve"> n. 50/2016 ss.mm.ii.</w:t>
      </w:r>
    </w:p>
    <w:p w14:paraId="21268507" w14:textId="41D78DFF" w:rsidR="00A74730" w:rsidRPr="007E2425" w:rsidRDefault="00A74730" w:rsidP="007E2425">
      <w:pPr>
        <w:spacing w:line="276" w:lineRule="auto"/>
        <w:jc w:val="both"/>
        <w:rPr>
          <w:rFonts w:eastAsia="Calibri"/>
          <w:sz w:val="22"/>
          <w:szCs w:val="22"/>
          <w:lang w:val="it"/>
        </w:rPr>
      </w:pPr>
      <w:r w:rsidRPr="007E2425">
        <w:rPr>
          <w:rFonts w:eastAsia="Calibri"/>
          <w:sz w:val="22"/>
          <w:szCs w:val="22"/>
          <w:lang w:val="it"/>
        </w:rPr>
        <w:t xml:space="preserve">Per le modalità e i termini di contestazione degli inadempimenti e di risoluzione del contratto di appalto, così come per le relative conseguenze sotto il profilo degli obblighi dell’Aggiudicatario e dei diritti risarcitori dell’Amministrazione, si applicano le disposizioni dell’art. 108 del </w:t>
      </w:r>
      <w:r w:rsidR="001677A9" w:rsidRPr="007E2425">
        <w:rPr>
          <w:rFonts w:eastAsia="Calibri"/>
          <w:sz w:val="22"/>
          <w:szCs w:val="22"/>
          <w:lang w:val="it"/>
        </w:rPr>
        <w:t>D.lgs.</w:t>
      </w:r>
      <w:r w:rsidRPr="007E2425">
        <w:rPr>
          <w:rFonts w:eastAsia="Calibri"/>
          <w:sz w:val="22"/>
          <w:szCs w:val="22"/>
          <w:lang w:val="it"/>
        </w:rPr>
        <w:t xml:space="preserve"> n. 50/2016 ss.mm.ii.</w:t>
      </w:r>
    </w:p>
    <w:p w14:paraId="30D2A6C0" w14:textId="171279A3" w:rsidR="00A74730" w:rsidRPr="007E2425" w:rsidRDefault="00A74730" w:rsidP="007E2425">
      <w:pPr>
        <w:spacing w:line="276" w:lineRule="auto"/>
        <w:jc w:val="both"/>
        <w:rPr>
          <w:rFonts w:eastAsia="Calibri"/>
          <w:sz w:val="22"/>
          <w:szCs w:val="22"/>
          <w:lang w:val="it"/>
        </w:rPr>
      </w:pPr>
      <w:r w:rsidRPr="007E2425">
        <w:rPr>
          <w:rFonts w:eastAsia="Calibri"/>
          <w:sz w:val="22"/>
          <w:szCs w:val="22"/>
          <w:lang w:val="it"/>
        </w:rPr>
        <w:t xml:space="preserve">Ferma restando l’applicazione delle penali di cui al precedente articolo </w:t>
      </w:r>
      <w:r w:rsidR="00352072" w:rsidRPr="00515094">
        <w:rPr>
          <w:rFonts w:eastAsia="Calibri"/>
          <w:sz w:val="22"/>
          <w:szCs w:val="22"/>
          <w:lang w:val="it"/>
        </w:rPr>
        <w:t xml:space="preserve">7, </w:t>
      </w:r>
      <w:r w:rsidRPr="007E2425">
        <w:rPr>
          <w:rFonts w:eastAsia="Calibri"/>
          <w:sz w:val="22"/>
          <w:szCs w:val="22"/>
          <w:lang w:val="it"/>
        </w:rPr>
        <w:t xml:space="preserve">la risoluzione del contratto di appalto e/o l'esecuzione in danno </w:t>
      </w:r>
      <w:r w:rsidR="001677A9" w:rsidRPr="007E2425">
        <w:rPr>
          <w:rFonts w:eastAsia="Calibri"/>
          <w:sz w:val="22"/>
          <w:szCs w:val="22"/>
          <w:lang w:val="it"/>
        </w:rPr>
        <w:t>del servizio</w:t>
      </w:r>
      <w:r w:rsidRPr="007E2425">
        <w:rPr>
          <w:rFonts w:eastAsia="Calibri"/>
          <w:sz w:val="22"/>
          <w:szCs w:val="22"/>
          <w:lang w:val="it"/>
        </w:rPr>
        <w:t xml:space="preserve"> non escludono eventuali responsabilità civili o penali dell’Aggiudicatario per i fatti imputabili a quest’ultimo che hanno determinato la risoluzione contrattuale e/o cagionato danni a terzi o alla stessa Amministrazione;</w:t>
      </w:r>
    </w:p>
    <w:p w14:paraId="1C53E1AE" w14:textId="07932C8E" w:rsidR="00A74730" w:rsidRPr="007E2425" w:rsidRDefault="00352072" w:rsidP="007E2425">
      <w:pPr>
        <w:spacing w:line="276" w:lineRule="auto"/>
        <w:jc w:val="both"/>
        <w:rPr>
          <w:rFonts w:eastAsia="Calibri"/>
          <w:sz w:val="22"/>
          <w:szCs w:val="22"/>
          <w:lang w:val="it"/>
        </w:rPr>
      </w:pPr>
      <w:r w:rsidRPr="00515094">
        <w:rPr>
          <w:rFonts w:eastAsia="Calibri"/>
          <w:sz w:val="22"/>
          <w:szCs w:val="22"/>
          <w:lang w:val="it"/>
        </w:rPr>
        <w:t>L</w:t>
      </w:r>
      <w:r w:rsidR="00A74730" w:rsidRPr="007E2425">
        <w:rPr>
          <w:rFonts w:eastAsia="Calibri"/>
          <w:sz w:val="22"/>
          <w:szCs w:val="22"/>
          <w:lang w:val="it"/>
        </w:rPr>
        <w:t xml:space="preserve">’Amministrazione potrà richiedere all’Aggiudicatario il risarcimento di tutti i danni, a qualsiasi titolo e causa, anche extracontrattuale, comunque connessi, conseguenti e derivanti alla risoluzione contrattuale per inadempimento di quest’ultimo, ivi compresi quelli correlati ai maggiori oneri e costi sostenuti per l'esecuzione in danno </w:t>
      </w:r>
      <w:r w:rsidR="001677A9" w:rsidRPr="007E2425">
        <w:rPr>
          <w:rFonts w:eastAsia="Calibri"/>
          <w:sz w:val="22"/>
          <w:szCs w:val="22"/>
          <w:lang w:val="it"/>
        </w:rPr>
        <w:t>del servizio</w:t>
      </w:r>
      <w:r w:rsidR="00A74730" w:rsidRPr="007E2425">
        <w:rPr>
          <w:rFonts w:eastAsia="Calibri"/>
          <w:sz w:val="22"/>
          <w:szCs w:val="22"/>
          <w:lang w:val="it"/>
        </w:rPr>
        <w:t xml:space="preserve">, per l’affidamento del completamento </w:t>
      </w:r>
      <w:r w:rsidR="001677A9" w:rsidRPr="007E2425">
        <w:rPr>
          <w:rFonts w:eastAsia="Calibri"/>
          <w:sz w:val="22"/>
          <w:szCs w:val="22"/>
          <w:lang w:val="it"/>
        </w:rPr>
        <w:t>del servizio</w:t>
      </w:r>
      <w:r w:rsidR="00A74730" w:rsidRPr="007E2425">
        <w:rPr>
          <w:rFonts w:eastAsia="Calibri"/>
          <w:sz w:val="22"/>
          <w:szCs w:val="22"/>
          <w:lang w:val="it"/>
        </w:rPr>
        <w:t xml:space="preserve"> a terzi e per l’esecuzione </w:t>
      </w:r>
      <w:r w:rsidR="001677A9" w:rsidRPr="007E2425">
        <w:rPr>
          <w:rFonts w:eastAsia="Calibri"/>
          <w:sz w:val="22"/>
          <w:szCs w:val="22"/>
          <w:lang w:val="it"/>
        </w:rPr>
        <w:t>del servizio</w:t>
      </w:r>
      <w:r w:rsidR="00A74730" w:rsidRPr="007E2425">
        <w:rPr>
          <w:rFonts w:eastAsia="Calibri"/>
          <w:sz w:val="22"/>
          <w:szCs w:val="22"/>
          <w:lang w:val="it"/>
        </w:rPr>
        <w:t xml:space="preserve"> da terzi a seguito di nuova procedura di gara.</w:t>
      </w:r>
    </w:p>
    <w:p w14:paraId="59058017" w14:textId="79922C81" w:rsidR="00A74730" w:rsidRPr="007E2425" w:rsidRDefault="00A74730" w:rsidP="007E2425">
      <w:pPr>
        <w:spacing w:line="276" w:lineRule="auto"/>
        <w:jc w:val="both"/>
        <w:rPr>
          <w:rFonts w:eastAsia="Calibri"/>
          <w:sz w:val="22"/>
          <w:szCs w:val="22"/>
          <w:lang w:val="it"/>
        </w:rPr>
      </w:pPr>
      <w:r w:rsidRPr="007E2425">
        <w:rPr>
          <w:rFonts w:eastAsia="Calibri"/>
          <w:sz w:val="22"/>
          <w:szCs w:val="22"/>
          <w:lang w:val="it"/>
        </w:rPr>
        <w:lastRenderedPageBreak/>
        <w:t xml:space="preserve">A tal fine, l'Amministrazione potrà procedere anche attraverso compensazione con gli eventuali crediti maturati dall’Aggiudicatario per il servizio già eseguito, nonché mediante l’escussione e l’incameramento della garanzia definitiva di cui al precedente articolo </w:t>
      </w:r>
      <w:r w:rsidR="00352072" w:rsidRPr="00515094">
        <w:rPr>
          <w:rFonts w:eastAsia="Calibri"/>
          <w:sz w:val="22"/>
          <w:szCs w:val="22"/>
          <w:lang w:val="it"/>
        </w:rPr>
        <w:t>8</w:t>
      </w:r>
      <w:r w:rsidRPr="007E2425">
        <w:rPr>
          <w:rFonts w:eastAsia="Calibri"/>
          <w:sz w:val="22"/>
          <w:szCs w:val="22"/>
          <w:lang w:val="it"/>
        </w:rPr>
        <w:t>.</w:t>
      </w:r>
    </w:p>
    <w:p w14:paraId="430FCED1" w14:textId="77777777" w:rsidR="00CD5692" w:rsidRPr="007E2425" w:rsidRDefault="00CD5692" w:rsidP="007E2425">
      <w:pPr>
        <w:spacing w:line="276" w:lineRule="auto"/>
        <w:rPr>
          <w:rFonts w:eastAsia="Calibri"/>
          <w:sz w:val="22"/>
          <w:szCs w:val="22"/>
          <w:lang w:bidi="it-IT"/>
        </w:rPr>
      </w:pPr>
    </w:p>
    <w:p w14:paraId="507E074F" w14:textId="64E47D2E" w:rsidR="00A74730" w:rsidRPr="007E2425" w:rsidRDefault="00352072" w:rsidP="007E2425">
      <w:pPr>
        <w:spacing w:line="276" w:lineRule="auto"/>
        <w:rPr>
          <w:rFonts w:eastAsia="Calibri"/>
          <w:b/>
          <w:sz w:val="22"/>
          <w:szCs w:val="22"/>
          <w:lang w:val="it"/>
        </w:rPr>
      </w:pPr>
      <w:r w:rsidRPr="00515094">
        <w:rPr>
          <w:rFonts w:eastAsia="Calibri"/>
          <w:b/>
          <w:sz w:val="22"/>
          <w:szCs w:val="22"/>
          <w:lang w:val="it"/>
        </w:rPr>
        <w:t>ART. 1</w:t>
      </w:r>
      <w:r w:rsidR="00027E90">
        <w:rPr>
          <w:rFonts w:eastAsia="Calibri"/>
          <w:b/>
          <w:sz w:val="22"/>
          <w:szCs w:val="22"/>
          <w:lang w:val="it"/>
        </w:rPr>
        <w:t>1</w:t>
      </w:r>
      <w:r w:rsidRPr="00515094">
        <w:rPr>
          <w:rFonts w:eastAsia="Calibri"/>
          <w:b/>
          <w:sz w:val="22"/>
          <w:szCs w:val="22"/>
          <w:lang w:val="it"/>
        </w:rPr>
        <w:t xml:space="preserve"> </w:t>
      </w:r>
      <w:r w:rsidR="001677A9" w:rsidRPr="00515094">
        <w:rPr>
          <w:rFonts w:eastAsia="Calibri"/>
          <w:b/>
          <w:sz w:val="22"/>
          <w:szCs w:val="22"/>
          <w:lang w:val="it"/>
        </w:rPr>
        <w:t xml:space="preserve">– </w:t>
      </w:r>
      <w:r w:rsidR="001677A9" w:rsidRPr="007E2425">
        <w:rPr>
          <w:rFonts w:eastAsia="Calibri"/>
          <w:b/>
          <w:sz w:val="22"/>
          <w:szCs w:val="22"/>
          <w:lang w:val="it"/>
        </w:rPr>
        <w:t>RECESSO</w:t>
      </w:r>
    </w:p>
    <w:p w14:paraId="15A83FAD" w14:textId="77777777" w:rsidR="00A74730" w:rsidRPr="00691AA5" w:rsidRDefault="00A74730" w:rsidP="007E2425">
      <w:pPr>
        <w:spacing w:line="276" w:lineRule="auto"/>
        <w:jc w:val="both"/>
        <w:rPr>
          <w:rFonts w:eastAsia="Calibri"/>
          <w:sz w:val="22"/>
          <w:szCs w:val="22"/>
          <w:lang w:val="it"/>
        </w:rPr>
      </w:pPr>
      <w:r w:rsidRPr="00691AA5">
        <w:rPr>
          <w:rFonts w:eastAsia="Calibri"/>
          <w:sz w:val="22"/>
          <w:szCs w:val="22"/>
          <w:lang w:val="it"/>
        </w:rPr>
        <w:t>L’Amministrazione si riserva il diritto di recedere dal contratto di appalto in qualunque momento previo il pagamento del servizio effettivamente eseguito, oltre al decimo dell'importo dell’affidamento non eseguito, da calcolarsi sulla differenza tra l'importo dei quattro quinti del prezzo posto a base di gara, depurato del ribasso d'asta e l'ammontare netto del medesimo servizio eseguito. Al fine di quantificare il valore del servizio già eseguito, l’Amministrazione prenderà a riferimento il prezzo come indicato nell’offerta economica presentata.</w:t>
      </w:r>
    </w:p>
    <w:p w14:paraId="729F936E" w14:textId="4D98BE3E" w:rsidR="00A74730" w:rsidRPr="00691AA5" w:rsidRDefault="00A74730" w:rsidP="007E2425">
      <w:pPr>
        <w:spacing w:line="276" w:lineRule="auto"/>
        <w:jc w:val="both"/>
        <w:rPr>
          <w:rFonts w:eastAsia="Calibri"/>
          <w:sz w:val="22"/>
          <w:szCs w:val="22"/>
          <w:lang w:val="it"/>
        </w:rPr>
      </w:pPr>
      <w:r w:rsidRPr="00691AA5">
        <w:rPr>
          <w:rFonts w:eastAsia="Calibri"/>
          <w:sz w:val="22"/>
          <w:szCs w:val="22"/>
          <w:lang w:val="it"/>
        </w:rPr>
        <w:t xml:space="preserve">Per le modalità di esercizio del diritto di recesso si applicano le disposizioni dell’art. 109 del </w:t>
      </w:r>
      <w:r w:rsidR="001677A9" w:rsidRPr="00691AA5">
        <w:rPr>
          <w:rFonts w:eastAsia="Calibri"/>
          <w:sz w:val="22"/>
          <w:szCs w:val="22"/>
          <w:lang w:val="it"/>
        </w:rPr>
        <w:t>D.lgs.</w:t>
      </w:r>
      <w:r w:rsidRPr="00691AA5">
        <w:rPr>
          <w:rFonts w:eastAsia="Calibri"/>
          <w:sz w:val="22"/>
          <w:szCs w:val="22"/>
          <w:lang w:val="it"/>
        </w:rPr>
        <w:t xml:space="preserve"> n. 50/2016 ss.mm.ii.</w:t>
      </w:r>
    </w:p>
    <w:p w14:paraId="6EE7DD04" w14:textId="77777777" w:rsidR="00A74730" w:rsidRPr="00515094" w:rsidRDefault="00A74730" w:rsidP="007E2425">
      <w:pPr>
        <w:spacing w:line="276" w:lineRule="auto"/>
        <w:rPr>
          <w:rFonts w:eastAsia="Calibri"/>
          <w:sz w:val="22"/>
          <w:szCs w:val="22"/>
          <w:lang w:bidi="it-IT"/>
        </w:rPr>
      </w:pPr>
    </w:p>
    <w:p w14:paraId="3DA3148E" w14:textId="521103D2" w:rsidR="00A74730" w:rsidRPr="00691AA5" w:rsidRDefault="00352072" w:rsidP="007E2425">
      <w:pPr>
        <w:spacing w:line="276" w:lineRule="auto"/>
        <w:rPr>
          <w:rFonts w:eastAsia="Calibri"/>
          <w:b/>
          <w:sz w:val="22"/>
          <w:szCs w:val="22"/>
          <w:u w:val="single"/>
          <w:lang w:val="it"/>
        </w:rPr>
      </w:pPr>
      <w:r w:rsidRPr="00515094">
        <w:rPr>
          <w:rFonts w:eastAsia="Calibri"/>
          <w:b/>
          <w:sz w:val="22"/>
          <w:szCs w:val="22"/>
          <w:lang w:val="it"/>
        </w:rPr>
        <w:t>ART. 1</w:t>
      </w:r>
      <w:r w:rsidR="00027E90">
        <w:rPr>
          <w:rFonts w:eastAsia="Calibri"/>
          <w:b/>
          <w:sz w:val="22"/>
          <w:szCs w:val="22"/>
          <w:lang w:val="it"/>
        </w:rPr>
        <w:t>2</w:t>
      </w:r>
      <w:r w:rsidRPr="00515094">
        <w:rPr>
          <w:rFonts w:eastAsia="Calibri"/>
          <w:b/>
          <w:sz w:val="22"/>
          <w:szCs w:val="22"/>
          <w:lang w:val="it"/>
        </w:rPr>
        <w:t xml:space="preserve"> </w:t>
      </w:r>
      <w:r w:rsidR="001677A9" w:rsidRPr="00515094">
        <w:rPr>
          <w:rFonts w:eastAsia="Calibri"/>
          <w:b/>
          <w:sz w:val="22"/>
          <w:szCs w:val="22"/>
          <w:lang w:val="it"/>
        </w:rPr>
        <w:t>– TRACCIABILITÀ</w:t>
      </w:r>
    </w:p>
    <w:p w14:paraId="3E93D422" w14:textId="77777777" w:rsidR="00A74730" w:rsidRPr="00691AA5" w:rsidRDefault="00A74730" w:rsidP="001E52DB">
      <w:pPr>
        <w:spacing w:line="276" w:lineRule="auto"/>
        <w:jc w:val="both"/>
        <w:rPr>
          <w:rFonts w:eastAsia="Calibri"/>
          <w:sz w:val="22"/>
          <w:szCs w:val="22"/>
          <w:lang w:val="it"/>
        </w:rPr>
      </w:pPr>
      <w:r w:rsidRPr="00691AA5">
        <w:rPr>
          <w:rFonts w:eastAsia="Calibri"/>
          <w:sz w:val="22"/>
          <w:szCs w:val="22"/>
          <w:lang w:val="it"/>
        </w:rPr>
        <w:t>L’Aggiudicatario si assume gli obblighi di tracciabilità dei flussi finanziari di cui alla Legge 13 agosto 2010, n. 136, anche in virtù della determinazione dell’Autorità di Vigilanza sui Contratti Pubblici n. 4 del 7 luglio 2011 “Linee guida sulla tracciabilità dei flussi finanziari ai sensi dell’art. 3 della Legge 13 agosto 2010, n. 136”.</w:t>
      </w:r>
    </w:p>
    <w:p w14:paraId="483DE4F5" w14:textId="3E6C7795" w:rsidR="00A74730" w:rsidRPr="00691AA5" w:rsidRDefault="00A74730" w:rsidP="00691AA5">
      <w:pPr>
        <w:spacing w:line="276" w:lineRule="auto"/>
        <w:jc w:val="both"/>
        <w:rPr>
          <w:rFonts w:eastAsia="Calibri"/>
          <w:sz w:val="22"/>
          <w:szCs w:val="22"/>
          <w:lang w:val="it"/>
        </w:rPr>
      </w:pPr>
      <w:r w:rsidRPr="00691AA5">
        <w:rPr>
          <w:rFonts w:eastAsia="Calibri"/>
          <w:sz w:val="22"/>
          <w:szCs w:val="22"/>
          <w:lang w:val="it"/>
        </w:rPr>
        <w:t xml:space="preserve">L’Aggiudicatario è tenuto a comunicare all’Amministrazione gli estremi identificativi del conto corrente dedicato, utilizzato anche non in via esclusiva, per la commessa, nonché le generalità e il codice fiscale della/e persona/e delegata/e ad operare su di esso, con indicazione di ruolo e poteri. Si ricorda che tutti i movimenti finanziari relativi al contratto di appalto dovranno essere registrati su tale conto e saranno effettuati secondo le modalità previste dalla Legge n. 136/2000 e </w:t>
      </w:r>
      <w:r w:rsidR="001E52DB" w:rsidRPr="007E2425">
        <w:rPr>
          <w:rFonts w:eastAsia="Calibri"/>
          <w:sz w:val="22"/>
          <w:szCs w:val="22"/>
          <w:lang w:val="it"/>
        </w:rPr>
        <w:t>ss.mm.ii</w:t>
      </w:r>
      <w:r w:rsidRPr="00691AA5">
        <w:rPr>
          <w:rFonts w:eastAsia="Calibri"/>
          <w:sz w:val="22"/>
          <w:szCs w:val="22"/>
          <w:lang w:val="it"/>
        </w:rPr>
        <w:t>. e che l’indicazione di tale conto è condizione e requisito necessario e indispensabile perché l’Amministrazione possa procedere ai dovuti pagamenti a favore di ciascun Aggiudicatario.</w:t>
      </w:r>
    </w:p>
    <w:p w14:paraId="5D88E37E" w14:textId="77777777" w:rsidR="00690589" w:rsidRPr="00691AA5" w:rsidRDefault="00690589" w:rsidP="00691AA5">
      <w:pPr>
        <w:spacing w:line="276" w:lineRule="auto"/>
        <w:rPr>
          <w:rFonts w:eastAsia="Calibri"/>
          <w:sz w:val="22"/>
          <w:szCs w:val="22"/>
          <w:lang w:val="it"/>
        </w:rPr>
      </w:pPr>
    </w:p>
    <w:p w14:paraId="6769222F" w14:textId="6DC32E99" w:rsidR="00A74730" w:rsidRPr="00691AA5" w:rsidRDefault="007333EC" w:rsidP="00691AA5">
      <w:pPr>
        <w:spacing w:line="276" w:lineRule="auto"/>
        <w:rPr>
          <w:rFonts w:eastAsia="Calibri"/>
          <w:b/>
          <w:sz w:val="22"/>
          <w:szCs w:val="22"/>
          <w:lang w:bidi="it-IT"/>
        </w:rPr>
      </w:pPr>
      <w:r w:rsidRPr="00515094">
        <w:rPr>
          <w:rFonts w:eastAsia="Calibri"/>
          <w:b/>
          <w:sz w:val="22"/>
          <w:szCs w:val="22"/>
          <w:lang w:val="it"/>
        </w:rPr>
        <w:t>ART. 1</w:t>
      </w:r>
      <w:r w:rsidR="00027E90">
        <w:rPr>
          <w:rFonts w:eastAsia="Calibri"/>
          <w:b/>
          <w:sz w:val="22"/>
          <w:szCs w:val="22"/>
          <w:lang w:val="it"/>
        </w:rPr>
        <w:t>3</w:t>
      </w:r>
      <w:r w:rsidRPr="00515094">
        <w:rPr>
          <w:rFonts w:eastAsia="Calibri"/>
          <w:b/>
          <w:sz w:val="22"/>
          <w:szCs w:val="22"/>
          <w:lang w:val="it"/>
        </w:rPr>
        <w:t xml:space="preserve"> </w:t>
      </w:r>
      <w:r w:rsidR="001677A9" w:rsidRPr="00515094">
        <w:rPr>
          <w:rFonts w:eastAsia="Calibri"/>
          <w:b/>
          <w:sz w:val="22"/>
          <w:szCs w:val="22"/>
          <w:lang w:val="it"/>
        </w:rPr>
        <w:t>– DIVIETO</w:t>
      </w:r>
      <w:r w:rsidR="00A74730" w:rsidRPr="00691AA5">
        <w:rPr>
          <w:rFonts w:eastAsia="Calibri"/>
          <w:b/>
          <w:sz w:val="22"/>
          <w:szCs w:val="22"/>
          <w:lang w:bidi="it-IT"/>
        </w:rPr>
        <w:t xml:space="preserve"> DI CESSIONE DEL CONTRATTO</w:t>
      </w:r>
    </w:p>
    <w:p w14:paraId="17373705" w14:textId="612670EC" w:rsidR="00A74730" w:rsidRPr="00691AA5" w:rsidRDefault="00A74730" w:rsidP="00691AA5">
      <w:pPr>
        <w:spacing w:line="276" w:lineRule="auto"/>
        <w:jc w:val="both"/>
        <w:rPr>
          <w:rFonts w:eastAsia="Calibri"/>
          <w:sz w:val="22"/>
          <w:szCs w:val="22"/>
          <w:lang w:val="it"/>
        </w:rPr>
      </w:pPr>
      <w:r w:rsidRPr="00691AA5">
        <w:rPr>
          <w:rFonts w:eastAsia="Calibri"/>
          <w:sz w:val="22"/>
          <w:szCs w:val="22"/>
          <w:lang w:val="it"/>
        </w:rPr>
        <w:t xml:space="preserve">L’Aggiudicatario, ai sensi dell’art. 105, comma 1 del </w:t>
      </w:r>
      <w:r w:rsidR="001677A9" w:rsidRPr="00691AA5">
        <w:rPr>
          <w:rFonts w:eastAsia="Calibri"/>
          <w:sz w:val="22"/>
          <w:szCs w:val="22"/>
          <w:lang w:val="it"/>
        </w:rPr>
        <w:t>D.lgs.</w:t>
      </w:r>
      <w:r w:rsidRPr="00691AA5">
        <w:rPr>
          <w:rFonts w:eastAsia="Calibri"/>
          <w:sz w:val="22"/>
          <w:szCs w:val="22"/>
          <w:lang w:val="it"/>
        </w:rPr>
        <w:t xml:space="preserve"> 50/2016 ss.mm.ii., non può cedere in nessun caso il contratto a terzi, in qualunque modo sia effettuata la cessione.</w:t>
      </w:r>
    </w:p>
    <w:p w14:paraId="3C468A9E" w14:textId="77777777" w:rsidR="00A74730" w:rsidRPr="00691AA5" w:rsidRDefault="00A74730" w:rsidP="00691AA5">
      <w:pPr>
        <w:spacing w:line="276" w:lineRule="auto"/>
        <w:jc w:val="both"/>
        <w:rPr>
          <w:rFonts w:eastAsia="Calibri"/>
          <w:sz w:val="22"/>
          <w:szCs w:val="22"/>
          <w:lang w:val="it"/>
        </w:rPr>
      </w:pPr>
      <w:r w:rsidRPr="00691AA5">
        <w:rPr>
          <w:rFonts w:eastAsia="Calibri"/>
          <w:sz w:val="22"/>
          <w:szCs w:val="22"/>
          <w:lang w:val="it"/>
        </w:rPr>
        <w:t>In caso di inadempimento da parte dell’Aggiudicatario dell’obbligo di cui al precedente comma 1, l’Amministrazione, fermo restando il diritto al risarcimento del danno, ha facoltà di dichiarare risolto di diritto il contratto.</w:t>
      </w:r>
    </w:p>
    <w:p w14:paraId="79409408" w14:textId="77777777" w:rsidR="00A74730" w:rsidRPr="00691AA5" w:rsidRDefault="00A74730" w:rsidP="00691AA5">
      <w:pPr>
        <w:spacing w:line="276" w:lineRule="auto"/>
        <w:rPr>
          <w:rFonts w:eastAsia="Calibri"/>
          <w:b/>
          <w:sz w:val="22"/>
          <w:szCs w:val="22"/>
          <w:lang w:bidi="it-IT"/>
        </w:rPr>
      </w:pPr>
    </w:p>
    <w:p w14:paraId="3D7BDF6F" w14:textId="0518113C" w:rsidR="00A74730" w:rsidRPr="00691AA5" w:rsidRDefault="00E13A74" w:rsidP="00691AA5">
      <w:pPr>
        <w:spacing w:line="276" w:lineRule="auto"/>
        <w:rPr>
          <w:rFonts w:eastAsia="Calibri"/>
          <w:b/>
          <w:sz w:val="22"/>
          <w:szCs w:val="22"/>
          <w:lang w:bidi="it-IT"/>
        </w:rPr>
      </w:pPr>
      <w:r w:rsidRPr="00515094">
        <w:rPr>
          <w:rFonts w:eastAsia="Calibri"/>
          <w:b/>
          <w:sz w:val="22"/>
          <w:szCs w:val="22"/>
          <w:lang w:val="it"/>
        </w:rPr>
        <w:t>ART. 1</w:t>
      </w:r>
      <w:r w:rsidR="00027E90">
        <w:rPr>
          <w:rFonts w:eastAsia="Calibri"/>
          <w:b/>
          <w:sz w:val="22"/>
          <w:szCs w:val="22"/>
          <w:lang w:val="it"/>
        </w:rPr>
        <w:t>4</w:t>
      </w:r>
      <w:r w:rsidRPr="00515094">
        <w:rPr>
          <w:rFonts w:eastAsia="Calibri"/>
          <w:b/>
          <w:sz w:val="22"/>
          <w:szCs w:val="22"/>
          <w:lang w:val="it"/>
        </w:rPr>
        <w:t xml:space="preserve"> </w:t>
      </w:r>
      <w:r w:rsidR="001677A9" w:rsidRPr="00515094">
        <w:rPr>
          <w:rFonts w:eastAsia="Calibri"/>
          <w:b/>
          <w:sz w:val="22"/>
          <w:szCs w:val="22"/>
          <w:lang w:val="it"/>
        </w:rPr>
        <w:t>– FORO</w:t>
      </w:r>
      <w:r w:rsidR="00A74730" w:rsidRPr="00691AA5">
        <w:rPr>
          <w:rFonts w:eastAsia="Calibri"/>
          <w:b/>
          <w:sz w:val="22"/>
          <w:szCs w:val="22"/>
          <w:lang w:bidi="it-IT"/>
        </w:rPr>
        <w:t xml:space="preserve"> COMPETENTE</w:t>
      </w:r>
    </w:p>
    <w:p w14:paraId="6C956847" w14:textId="4E90D49F" w:rsidR="00A74730" w:rsidRPr="00691AA5" w:rsidRDefault="00A74730" w:rsidP="00691AA5">
      <w:pPr>
        <w:spacing w:line="276" w:lineRule="auto"/>
        <w:jc w:val="both"/>
        <w:rPr>
          <w:rFonts w:eastAsia="Calibri"/>
          <w:sz w:val="22"/>
          <w:szCs w:val="22"/>
          <w:lang w:val="it"/>
        </w:rPr>
      </w:pPr>
      <w:r w:rsidRPr="00691AA5">
        <w:rPr>
          <w:rFonts w:eastAsia="Calibri"/>
          <w:sz w:val="22"/>
          <w:szCs w:val="22"/>
          <w:lang w:val="it"/>
        </w:rPr>
        <w:t>Per qualsiasi controversia derivante o connessa all’appalto, ove l</w:t>
      </w:r>
      <w:r w:rsidR="00E13A74" w:rsidRPr="00515094">
        <w:rPr>
          <w:rFonts w:eastAsia="Calibri"/>
          <w:sz w:val="22"/>
          <w:szCs w:val="22"/>
          <w:lang w:val="it"/>
        </w:rPr>
        <w:t xml:space="preserve">’Amministrazione </w:t>
      </w:r>
      <w:r w:rsidRPr="00691AA5">
        <w:rPr>
          <w:rFonts w:eastAsia="Calibri"/>
          <w:sz w:val="22"/>
          <w:szCs w:val="22"/>
          <w:lang w:val="it"/>
        </w:rPr>
        <w:t>sia attore o convenuto, è competente il Foro di Palermo, con espressa rinuncia a qualsiasi altro.</w:t>
      </w:r>
    </w:p>
    <w:p w14:paraId="3ACE58F7" w14:textId="77777777" w:rsidR="00A74730" w:rsidRPr="00691AA5" w:rsidRDefault="00A74730" w:rsidP="00691AA5">
      <w:pPr>
        <w:spacing w:line="276" w:lineRule="auto"/>
        <w:rPr>
          <w:rFonts w:eastAsia="Calibri"/>
          <w:sz w:val="22"/>
          <w:szCs w:val="22"/>
          <w:lang w:bidi="it-IT"/>
        </w:rPr>
      </w:pPr>
    </w:p>
    <w:p w14:paraId="1937C83C" w14:textId="05065968" w:rsidR="00A74730" w:rsidRPr="00691AA5" w:rsidRDefault="00E13A74" w:rsidP="00691AA5">
      <w:pPr>
        <w:spacing w:line="276" w:lineRule="auto"/>
        <w:rPr>
          <w:rFonts w:eastAsia="Calibri"/>
          <w:b/>
          <w:sz w:val="22"/>
          <w:szCs w:val="22"/>
          <w:lang w:bidi="it-IT"/>
        </w:rPr>
      </w:pPr>
      <w:r w:rsidRPr="00691AA5">
        <w:rPr>
          <w:rFonts w:eastAsia="Calibri"/>
          <w:b/>
          <w:sz w:val="22"/>
          <w:szCs w:val="22"/>
          <w:lang w:bidi="it-IT"/>
        </w:rPr>
        <w:t>ART. 1</w:t>
      </w:r>
      <w:r w:rsidR="00027E90">
        <w:rPr>
          <w:rFonts w:eastAsia="Calibri"/>
          <w:b/>
          <w:sz w:val="22"/>
          <w:szCs w:val="22"/>
          <w:lang w:bidi="it-IT"/>
        </w:rPr>
        <w:t>5</w:t>
      </w:r>
      <w:r w:rsidRPr="00691AA5">
        <w:rPr>
          <w:rFonts w:eastAsia="Calibri"/>
          <w:b/>
          <w:sz w:val="22"/>
          <w:szCs w:val="22"/>
          <w:lang w:bidi="it-IT"/>
        </w:rPr>
        <w:t xml:space="preserve"> </w:t>
      </w:r>
      <w:r w:rsidR="001677A9" w:rsidRPr="00691AA5">
        <w:rPr>
          <w:rFonts w:eastAsia="Calibri"/>
          <w:b/>
          <w:sz w:val="22"/>
          <w:szCs w:val="22"/>
          <w:lang w:bidi="it-IT"/>
        </w:rPr>
        <w:t>– INFORMATIVA</w:t>
      </w:r>
      <w:r w:rsidR="00A74730" w:rsidRPr="00691AA5">
        <w:rPr>
          <w:rFonts w:eastAsia="Calibri"/>
          <w:b/>
          <w:sz w:val="22"/>
          <w:szCs w:val="22"/>
          <w:lang w:bidi="it-IT"/>
        </w:rPr>
        <w:t xml:space="preserve"> PRIVACY</w:t>
      </w:r>
    </w:p>
    <w:p w14:paraId="605065F8" w14:textId="77777777" w:rsidR="00A74730" w:rsidRPr="00691AA5" w:rsidRDefault="00A74730" w:rsidP="00691AA5">
      <w:pPr>
        <w:spacing w:line="276" w:lineRule="auto"/>
        <w:jc w:val="both"/>
        <w:rPr>
          <w:rFonts w:eastAsia="Calibri"/>
          <w:sz w:val="22"/>
          <w:szCs w:val="22"/>
          <w:lang w:val="it"/>
        </w:rPr>
      </w:pPr>
      <w:r w:rsidRPr="00691AA5">
        <w:rPr>
          <w:rFonts w:eastAsia="Calibri"/>
          <w:sz w:val="22"/>
          <w:szCs w:val="22"/>
          <w:lang w:val="it"/>
        </w:rPr>
        <w:t xml:space="preserve">Ai sensi del Regolamento </w:t>
      </w:r>
      <w:r w:rsidR="00E13A74" w:rsidRPr="00515094">
        <w:rPr>
          <w:rFonts w:eastAsia="Calibri"/>
          <w:sz w:val="22"/>
          <w:szCs w:val="22"/>
          <w:lang w:val="it"/>
        </w:rPr>
        <w:t xml:space="preserve">UE </w:t>
      </w:r>
      <w:r w:rsidRPr="00691AA5">
        <w:rPr>
          <w:rFonts w:eastAsia="Calibri"/>
          <w:sz w:val="22"/>
          <w:szCs w:val="22"/>
          <w:lang w:val="it"/>
        </w:rPr>
        <w:t>2016/679, noto come GDPR (General Data Protection Regulation), i dati trasmessi all’Amministrazione verranno utilizzati esclusivamente per lo svolgimento di funzioni istituzionali, nelle modalità e nei limiti stabiliti dalla normativa vigente.</w:t>
      </w:r>
    </w:p>
    <w:p w14:paraId="0764B35D" w14:textId="77777777" w:rsidR="00A74730" w:rsidRPr="00691AA5" w:rsidRDefault="00A74730" w:rsidP="00691AA5">
      <w:pPr>
        <w:spacing w:line="276" w:lineRule="auto"/>
        <w:rPr>
          <w:rFonts w:eastAsia="Calibri"/>
          <w:sz w:val="22"/>
          <w:szCs w:val="22"/>
          <w:lang w:bidi="it-IT"/>
        </w:rPr>
      </w:pPr>
    </w:p>
    <w:p w14:paraId="1B055FD3" w14:textId="5918A375" w:rsidR="00874D94" w:rsidRPr="00691AA5" w:rsidRDefault="00E13A74" w:rsidP="00691AA5">
      <w:pPr>
        <w:spacing w:line="276" w:lineRule="auto"/>
        <w:rPr>
          <w:rFonts w:eastAsia="Calibri"/>
          <w:b/>
          <w:sz w:val="22"/>
          <w:szCs w:val="22"/>
          <w:u w:val="single"/>
          <w:lang w:bidi="it-IT"/>
        </w:rPr>
      </w:pPr>
      <w:r w:rsidRPr="00515094">
        <w:rPr>
          <w:rFonts w:eastAsia="Calibri"/>
          <w:b/>
          <w:sz w:val="22"/>
          <w:szCs w:val="22"/>
          <w:lang w:bidi="it-IT"/>
        </w:rPr>
        <w:t>ART. 1</w:t>
      </w:r>
      <w:r w:rsidR="00027E90">
        <w:rPr>
          <w:rFonts w:eastAsia="Calibri"/>
          <w:b/>
          <w:sz w:val="22"/>
          <w:szCs w:val="22"/>
          <w:lang w:bidi="it-IT"/>
        </w:rPr>
        <w:t>6</w:t>
      </w:r>
      <w:r w:rsidRPr="00515094">
        <w:rPr>
          <w:rFonts w:eastAsia="Calibri"/>
          <w:b/>
          <w:sz w:val="22"/>
          <w:szCs w:val="22"/>
          <w:lang w:bidi="it-IT"/>
        </w:rPr>
        <w:t xml:space="preserve"> </w:t>
      </w:r>
      <w:r w:rsidR="001677A9" w:rsidRPr="00515094">
        <w:rPr>
          <w:rFonts w:eastAsia="Calibri"/>
          <w:b/>
          <w:sz w:val="22"/>
          <w:szCs w:val="22"/>
          <w:lang w:bidi="it-IT"/>
        </w:rPr>
        <w:t>– RINVIO</w:t>
      </w:r>
      <w:r w:rsidR="00A74730" w:rsidRPr="00691AA5">
        <w:rPr>
          <w:rFonts w:eastAsia="Calibri"/>
          <w:b/>
          <w:sz w:val="22"/>
          <w:szCs w:val="22"/>
          <w:lang w:bidi="it-IT"/>
        </w:rPr>
        <w:t xml:space="preserve"> ALLE NORME APPLICABILI </w:t>
      </w:r>
    </w:p>
    <w:p w14:paraId="63857D3B" w14:textId="0ECEDAEF" w:rsidR="0049537A" w:rsidRPr="00691AA5" w:rsidRDefault="00A74730" w:rsidP="001E52DB">
      <w:pPr>
        <w:spacing w:line="276" w:lineRule="auto"/>
        <w:jc w:val="both"/>
        <w:rPr>
          <w:rFonts w:eastAsia="Calibri"/>
          <w:sz w:val="22"/>
          <w:szCs w:val="22"/>
          <w:lang w:val="it"/>
        </w:rPr>
      </w:pPr>
      <w:r w:rsidRPr="00691AA5">
        <w:rPr>
          <w:rFonts w:eastAsia="Calibri"/>
          <w:sz w:val="22"/>
          <w:szCs w:val="22"/>
          <w:lang w:val="it"/>
        </w:rPr>
        <w:t xml:space="preserve">Per quanto non espressamente previsto nel Capitolato, si intendono richiamate e trascritte le disposizioni di legge in materia quali le norme di cui al </w:t>
      </w:r>
      <w:r w:rsidR="001677A9" w:rsidRPr="00691AA5">
        <w:rPr>
          <w:rFonts w:eastAsia="Calibri"/>
          <w:sz w:val="22"/>
          <w:szCs w:val="22"/>
          <w:lang w:val="it"/>
        </w:rPr>
        <w:t>D.lgs.</w:t>
      </w:r>
      <w:r w:rsidRPr="00691AA5">
        <w:rPr>
          <w:rFonts w:eastAsia="Calibri"/>
          <w:sz w:val="22"/>
          <w:szCs w:val="22"/>
          <w:lang w:val="it"/>
        </w:rPr>
        <w:t xml:space="preserve"> 50/2016 e ss.mm.ii</w:t>
      </w:r>
      <w:r w:rsidR="001E52DB">
        <w:rPr>
          <w:rFonts w:eastAsia="Calibri"/>
          <w:sz w:val="22"/>
          <w:szCs w:val="22"/>
          <w:lang w:val="it"/>
        </w:rPr>
        <w:t>.</w:t>
      </w:r>
      <w:r w:rsidR="00E13A74" w:rsidRPr="00691AA5">
        <w:rPr>
          <w:rFonts w:eastAsia="Calibri"/>
          <w:sz w:val="22"/>
          <w:szCs w:val="22"/>
          <w:lang w:val="it"/>
        </w:rPr>
        <w:t xml:space="preserve"> del Codice civile e delle altre disposizioni vigenti in materia di contratti di diritto privato.</w:t>
      </w:r>
    </w:p>
    <w:p w14:paraId="1F3F96A1" w14:textId="77777777" w:rsidR="00541B85" w:rsidRPr="00691AA5" w:rsidRDefault="00541B85" w:rsidP="00691AA5">
      <w:pPr>
        <w:spacing w:line="276" w:lineRule="auto"/>
        <w:jc w:val="center"/>
        <w:rPr>
          <w:rFonts w:eastAsia="Calibri"/>
          <w:b/>
          <w:sz w:val="22"/>
          <w:szCs w:val="22"/>
        </w:rPr>
      </w:pPr>
    </w:p>
    <w:sectPr w:rsidR="00541B85" w:rsidRPr="00691AA5" w:rsidSect="001E52DB">
      <w:headerReference w:type="default" r:id="rId12"/>
      <w:footerReference w:type="default" r:id="rId13"/>
      <w:pgSz w:w="11906" w:h="16838"/>
      <w:pgMar w:top="993" w:right="1134" w:bottom="1134" w:left="1276"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8A8AD" w14:textId="77777777" w:rsidR="0001572C" w:rsidRDefault="0001572C">
      <w:r>
        <w:separator/>
      </w:r>
    </w:p>
  </w:endnote>
  <w:endnote w:type="continuationSeparator" w:id="0">
    <w:p w14:paraId="022F1649" w14:textId="77777777" w:rsidR="0001572C" w:rsidRDefault="00015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9691899"/>
      <w:docPartObj>
        <w:docPartGallery w:val="Page Numbers (Bottom of Page)"/>
        <w:docPartUnique/>
      </w:docPartObj>
    </w:sdtPr>
    <w:sdtEndPr/>
    <w:sdtContent>
      <w:p w14:paraId="6CD19456" w14:textId="77777777" w:rsidR="0001572C" w:rsidRDefault="0001572C">
        <w:pPr>
          <w:pStyle w:val="Pidipagina"/>
          <w:jc w:val="center"/>
        </w:pPr>
        <w:r>
          <w:fldChar w:fldCharType="begin"/>
        </w:r>
        <w:r>
          <w:instrText>PAGE   \* MERGEFORMAT</w:instrText>
        </w:r>
        <w:r>
          <w:fldChar w:fldCharType="separate"/>
        </w:r>
        <w:r w:rsidR="00691AA5">
          <w:rPr>
            <w:noProof/>
          </w:rPr>
          <w:t>9</w:t>
        </w:r>
        <w:r>
          <w:fldChar w:fldCharType="end"/>
        </w:r>
      </w:p>
    </w:sdtContent>
  </w:sdt>
  <w:p w14:paraId="3F34A56C" w14:textId="77777777" w:rsidR="0001572C" w:rsidRDefault="000157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A7F44" w14:textId="77777777" w:rsidR="0001572C" w:rsidRDefault="0001572C">
      <w:r>
        <w:separator/>
      </w:r>
    </w:p>
  </w:footnote>
  <w:footnote w:type="continuationSeparator" w:id="0">
    <w:p w14:paraId="0957DCEB" w14:textId="77777777" w:rsidR="0001572C" w:rsidRDefault="00015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6F65E" w14:textId="77777777" w:rsidR="0001572C" w:rsidRDefault="0001572C">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E70A6"/>
    <w:multiLevelType w:val="hybridMultilevel"/>
    <w:tmpl w:val="528E64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CC69A5"/>
    <w:multiLevelType w:val="hybridMultilevel"/>
    <w:tmpl w:val="A8E86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BF4C94"/>
    <w:multiLevelType w:val="multilevel"/>
    <w:tmpl w:val="0CE639A2"/>
    <w:lvl w:ilvl="0">
      <w:start w:val="1"/>
      <w:numFmt w:val="bullet"/>
      <w:lvlText w:val="-"/>
      <w:lvlJc w:val="left"/>
      <w:pPr>
        <w:ind w:left="928" w:hanging="360"/>
      </w:pPr>
      <w:rPr>
        <w:rFonts w:ascii="Arial" w:eastAsia="Arial" w:hAnsi="Arial" w:cs="Arial"/>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3" w15:restartNumberingAfterBreak="0">
    <w:nsid w:val="141D59F7"/>
    <w:multiLevelType w:val="multilevel"/>
    <w:tmpl w:val="65503E3E"/>
    <w:lvl w:ilvl="0">
      <w:start w:val="1"/>
      <w:numFmt w:val="bullet"/>
      <w:lvlText w:val="●"/>
      <w:lvlJc w:val="left"/>
      <w:pPr>
        <w:ind w:left="1776" w:hanging="360"/>
      </w:pPr>
      <w:rPr>
        <w:rFonts w:ascii="Noto Sans Symbols" w:eastAsia="Noto Sans Symbols" w:hAnsi="Noto Sans Symbols" w:cs="Noto Sans Symbols"/>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4" w15:restartNumberingAfterBreak="0">
    <w:nsid w:val="241852B1"/>
    <w:multiLevelType w:val="hybridMultilevel"/>
    <w:tmpl w:val="14FEDD1E"/>
    <w:lvl w:ilvl="0" w:tplc="78F4C5D4">
      <w:numFmt w:val="bullet"/>
      <w:lvlText w:val="-"/>
      <w:lvlJc w:val="left"/>
      <w:pPr>
        <w:ind w:left="832" w:hanging="360"/>
      </w:pPr>
      <w:rPr>
        <w:rFonts w:ascii="Arial" w:eastAsia="Arial" w:hAnsi="Arial" w:cs="Arial" w:hint="default"/>
        <w:w w:val="91"/>
        <w:sz w:val="24"/>
        <w:szCs w:val="24"/>
        <w:lang w:val="it-IT" w:eastAsia="it-IT" w:bidi="it-I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5" w15:restartNumberingAfterBreak="0">
    <w:nsid w:val="25FC5F31"/>
    <w:multiLevelType w:val="hybridMultilevel"/>
    <w:tmpl w:val="528E64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00554E"/>
    <w:multiLevelType w:val="hybridMultilevel"/>
    <w:tmpl w:val="2F067236"/>
    <w:lvl w:ilvl="0" w:tplc="0410000F">
      <w:start w:val="1"/>
      <w:numFmt w:val="decimal"/>
      <w:lvlText w:val="%1."/>
      <w:lvlJc w:val="left"/>
      <w:pPr>
        <w:ind w:left="720" w:hanging="360"/>
      </w:pPr>
    </w:lvl>
    <w:lvl w:ilvl="1" w:tplc="04090015">
      <w:start w:val="1"/>
      <w:numFmt w:val="upperLetter"/>
      <w:lvlText w:val="%2."/>
      <w:lvlJc w:val="left"/>
      <w:pPr>
        <w:ind w:left="1440" w:hanging="360"/>
      </w:pPr>
      <w:rPr>
        <w:sz w:val="28"/>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5152C8"/>
    <w:multiLevelType w:val="hybridMultilevel"/>
    <w:tmpl w:val="BD668C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5C0CE3"/>
    <w:multiLevelType w:val="multilevel"/>
    <w:tmpl w:val="225EDC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86E37C0"/>
    <w:multiLevelType w:val="multilevel"/>
    <w:tmpl w:val="2106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BA2231C"/>
    <w:multiLevelType w:val="hybridMultilevel"/>
    <w:tmpl w:val="35E64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0971ED"/>
    <w:multiLevelType w:val="multilevel"/>
    <w:tmpl w:val="A782DB32"/>
    <w:lvl w:ilvl="0">
      <w:start w:val="1"/>
      <w:numFmt w:val="bullet"/>
      <w:lvlText w:val="o"/>
      <w:lvlJc w:val="left"/>
      <w:pPr>
        <w:ind w:left="1776" w:hanging="360"/>
      </w:pPr>
      <w:rPr>
        <w:rFonts w:ascii="Courier New" w:hAnsi="Courier New" w:cs="Courier New" w:hint="default"/>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12" w15:restartNumberingAfterBreak="0">
    <w:nsid w:val="352D3324"/>
    <w:multiLevelType w:val="multilevel"/>
    <w:tmpl w:val="370AC3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6D54162"/>
    <w:multiLevelType w:val="hybridMultilevel"/>
    <w:tmpl w:val="3EB4047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275190"/>
    <w:multiLevelType w:val="multilevel"/>
    <w:tmpl w:val="B3CC150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39930D57"/>
    <w:multiLevelType w:val="hybridMultilevel"/>
    <w:tmpl w:val="D20006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B55F6B"/>
    <w:multiLevelType w:val="multilevel"/>
    <w:tmpl w:val="C72680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3DD25DCA"/>
    <w:multiLevelType w:val="multilevel"/>
    <w:tmpl w:val="8B6C58C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6C00281"/>
    <w:multiLevelType w:val="hybridMultilevel"/>
    <w:tmpl w:val="9522D8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FAE1953"/>
    <w:multiLevelType w:val="hybridMultilevel"/>
    <w:tmpl w:val="A8E86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5154807"/>
    <w:multiLevelType w:val="multilevel"/>
    <w:tmpl w:val="102A89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8B43FD6"/>
    <w:multiLevelType w:val="hybridMultilevel"/>
    <w:tmpl w:val="8C7E400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597F3176"/>
    <w:multiLevelType w:val="hybridMultilevel"/>
    <w:tmpl w:val="747C4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5A6A17"/>
    <w:multiLevelType w:val="multilevel"/>
    <w:tmpl w:val="A23E973A"/>
    <w:lvl w:ilvl="0">
      <w:start w:val="14"/>
      <w:numFmt w:val="bullet"/>
      <w:lvlText w:val="-"/>
      <w:lvlJc w:val="left"/>
      <w:pPr>
        <w:ind w:left="1776" w:hanging="360"/>
      </w:pPr>
      <w:rPr>
        <w:rFonts w:ascii="Arial" w:eastAsia="Arial" w:hAnsi="Arial" w:cs="Arial"/>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24" w15:restartNumberingAfterBreak="0">
    <w:nsid w:val="5AF954A3"/>
    <w:multiLevelType w:val="multilevel"/>
    <w:tmpl w:val="5CB4DD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C5446FA"/>
    <w:multiLevelType w:val="hybridMultilevel"/>
    <w:tmpl w:val="1554BD64"/>
    <w:lvl w:ilvl="0" w:tplc="DD1E83AE">
      <w:start w:val="400"/>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5D555542"/>
    <w:multiLevelType w:val="hybridMultilevel"/>
    <w:tmpl w:val="F42C02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AF50F0"/>
    <w:multiLevelType w:val="hybridMultilevel"/>
    <w:tmpl w:val="AD447F8E"/>
    <w:lvl w:ilvl="0" w:tplc="78F4C5D4">
      <w:numFmt w:val="bullet"/>
      <w:lvlText w:val="-"/>
      <w:lvlJc w:val="left"/>
      <w:pPr>
        <w:ind w:left="832" w:hanging="360"/>
      </w:pPr>
      <w:rPr>
        <w:rFonts w:ascii="Arial" w:eastAsia="Arial" w:hAnsi="Arial" w:cs="Arial" w:hint="default"/>
        <w:w w:val="91"/>
        <w:sz w:val="24"/>
        <w:szCs w:val="24"/>
        <w:lang w:val="it-IT" w:eastAsia="it-IT" w:bidi="it-I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8" w15:restartNumberingAfterBreak="0">
    <w:nsid w:val="6112381D"/>
    <w:multiLevelType w:val="hybridMultilevel"/>
    <w:tmpl w:val="E978544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77250FD"/>
    <w:multiLevelType w:val="multilevel"/>
    <w:tmpl w:val="5CBAD884"/>
    <w:lvl w:ilvl="0">
      <w:start w:val="1"/>
      <w:numFmt w:val="bullet"/>
      <w:lvlText w:val="•"/>
      <w:lvlJc w:val="left"/>
      <w:pPr>
        <w:ind w:left="480" w:hanging="480"/>
      </w:pPr>
    </w:lvl>
    <w:lvl w:ilvl="1">
      <w:start w:val="1"/>
      <w:numFmt w:val="bullet"/>
      <w:lvlText w:val="–"/>
      <w:lvlJc w:val="left"/>
      <w:pPr>
        <w:ind w:left="1200" w:hanging="480"/>
      </w:pPr>
    </w:lvl>
    <w:lvl w:ilvl="2">
      <w:start w:val="1"/>
      <w:numFmt w:val="bullet"/>
      <w:lvlText w:val="•"/>
      <w:lvlJc w:val="left"/>
      <w:pPr>
        <w:ind w:left="1920" w:hanging="480"/>
      </w:pPr>
    </w:lvl>
    <w:lvl w:ilvl="3">
      <w:start w:val="1"/>
      <w:numFmt w:val="bullet"/>
      <w:lvlText w:val="–"/>
      <w:lvlJc w:val="left"/>
      <w:pPr>
        <w:ind w:left="2640" w:hanging="480"/>
      </w:pPr>
    </w:lvl>
    <w:lvl w:ilvl="4">
      <w:start w:val="1"/>
      <w:numFmt w:val="bullet"/>
      <w:lvlText w:val="•"/>
      <w:lvlJc w:val="left"/>
      <w:pPr>
        <w:ind w:left="3360" w:hanging="480"/>
      </w:pPr>
    </w:lvl>
    <w:lvl w:ilvl="5">
      <w:start w:val="1"/>
      <w:numFmt w:val="bullet"/>
      <w:lvlText w:val="–"/>
      <w:lvlJc w:val="left"/>
      <w:pPr>
        <w:ind w:left="4080" w:hanging="480"/>
      </w:pPr>
    </w:lvl>
    <w:lvl w:ilvl="6">
      <w:start w:val="1"/>
      <w:numFmt w:val="bullet"/>
      <w:lvlText w:val="•"/>
      <w:lvlJc w:val="left"/>
      <w:pPr>
        <w:ind w:left="4800" w:hanging="48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0" w15:restartNumberingAfterBreak="0">
    <w:nsid w:val="67CB141B"/>
    <w:multiLevelType w:val="hybridMultilevel"/>
    <w:tmpl w:val="A8E86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9860D53"/>
    <w:multiLevelType w:val="multilevel"/>
    <w:tmpl w:val="CFFC989E"/>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A0C1536"/>
    <w:multiLevelType w:val="multilevel"/>
    <w:tmpl w:val="CF30F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912AF8"/>
    <w:multiLevelType w:val="hybridMultilevel"/>
    <w:tmpl w:val="49802E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FA4361"/>
    <w:multiLevelType w:val="hybridMultilevel"/>
    <w:tmpl w:val="31F2608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39C02C2"/>
    <w:multiLevelType w:val="hybridMultilevel"/>
    <w:tmpl w:val="A8E86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23"/>
  </w:num>
  <w:num w:numId="3">
    <w:abstractNumId w:val="3"/>
  </w:num>
  <w:num w:numId="4">
    <w:abstractNumId w:val="8"/>
  </w:num>
  <w:num w:numId="5">
    <w:abstractNumId w:val="20"/>
  </w:num>
  <w:num w:numId="6">
    <w:abstractNumId w:val="9"/>
  </w:num>
  <w:num w:numId="7">
    <w:abstractNumId w:val="24"/>
  </w:num>
  <w:num w:numId="8">
    <w:abstractNumId w:val="32"/>
  </w:num>
  <w:num w:numId="9">
    <w:abstractNumId w:val="2"/>
  </w:num>
  <w:num w:numId="10">
    <w:abstractNumId w:val="14"/>
  </w:num>
  <w:num w:numId="11">
    <w:abstractNumId w:val="16"/>
  </w:num>
  <w:num w:numId="12">
    <w:abstractNumId w:val="12"/>
  </w:num>
  <w:num w:numId="13">
    <w:abstractNumId w:val="29"/>
  </w:num>
  <w:num w:numId="14">
    <w:abstractNumId w:val="4"/>
  </w:num>
  <w:num w:numId="15">
    <w:abstractNumId w:val="27"/>
  </w:num>
  <w:num w:numId="16">
    <w:abstractNumId w:val="28"/>
  </w:num>
  <w:num w:numId="17">
    <w:abstractNumId w:val="34"/>
  </w:num>
  <w:num w:numId="18">
    <w:abstractNumId w:val="11"/>
  </w:num>
  <w:num w:numId="19">
    <w:abstractNumId w:val="31"/>
  </w:num>
  <w:num w:numId="20">
    <w:abstractNumId w:val="13"/>
  </w:num>
  <w:num w:numId="21">
    <w:abstractNumId w:val="22"/>
  </w:num>
  <w:num w:numId="22">
    <w:abstractNumId w:val="26"/>
  </w:num>
  <w:num w:numId="23">
    <w:abstractNumId w:val="10"/>
  </w:num>
  <w:num w:numId="24">
    <w:abstractNumId w:val="33"/>
  </w:num>
  <w:num w:numId="25">
    <w:abstractNumId w:val="7"/>
  </w:num>
  <w:num w:numId="26">
    <w:abstractNumId w:val="25"/>
  </w:num>
  <w:num w:numId="27">
    <w:abstractNumId w:val="5"/>
  </w:num>
  <w:num w:numId="28">
    <w:abstractNumId w:val="0"/>
  </w:num>
  <w:num w:numId="29">
    <w:abstractNumId w:val="15"/>
  </w:num>
  <w:num w:numId="30">
    <w:abstractNumId w:val="19"/>
  </w:num>
  <w:num w:numId="31">
    <w:abstractNumId w:val="18"/>
  </w:num>
  <w:num w:numId="32">
    <w:abstractNumId w:val="21"/>
  </w:num>
  <w:num w:numId="33">
    <w:abstractNumId w:val="6"/>
  </w:num>
  <w:num w:numId="34">
    <w:abstractNumId w:val="35"/>
  </w:num>
  <w:num w:numId="35">
    <w:abstractNumId w:val="1"/>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537A"/>
    <w:rsid w:val="00003FF9"/>
    <w:rsid w:val="00005776"/>
    <w:rsid w:val="0001572C"/>
    <w:rsid w:val="00027E90"/>
    <w:rsid w:val="00031C1E"/>
    <w:rsid w:val="00037F29"/>
    <w:rsid w:val="00060F9F"/>
    <w:rsid w:val="000851F1"/>
    <w:rsid w:val="000861D8"/>
    <w:rsid w:val="00086FE2"/>
    <w:rsid w:val="000A2C87"/>
    <w:rsid w:val="000A7DD3"/>
    <w:rsid w:val="000B3162"/>
    <w:rsid w:val="000B66DF"/>
    <w:rsid w:val="000E08D6"/>
    <w:rsid w:val="00137256"/>
    <w:rsid w:val="001402FF"/>
    <w:rsid w:val="0014310B"/>
    <w:rsid w:val="001677A9"/>
    <w:rsid w:val="001802D0"/>
    <w:rsid w:val="001A004D"/>
    <w:rsid w:val="001B00CF"/>
    <w:rsid w:val="001E4800"/>
    <w:rsid w:val="001E52DB"/>
    <w:rsid w:val="001F0697"/>
    <w:rsid w:val="00215D01"/>
    <w:rsid w:val="002408A3"/>
    <w:rsid w:val="00250A33"/>
    <w:rsid w:val="00272439"/>
    <w:rsid w:val="00284D60"/>
    <w:rsid w:val="0028672B"/>
    <w:rsid w:val="002A31F3"/>
    <w:rsid w:val="002D5B15"/>
    <w:rsid w:val="003009C6"/>
    <w:rsid w:val="003119D5"/>
    <w:rsid w:val="0032033E"/>
    <w:rsid w:val="003377AB"/>
    <w:rsid w:val="003519AA"/>
    <w:rsid w:val="00352072"/>
    <w:rsid w:val="003703DD"/>
    <w:rsid w:val="00381438"/>
    <w:rsid w:val="00385552"/>
    <w:rsid w:val="003D63EE"/>
    <w:rsid w:val="003E69E7"/>
    <w:rsid w:val="0040192E"/>
    <w:rsid w:val="00420963"/>
    <w:rsid w:val="00420F2F"/>
    <w:rsid w:val="00425BEF"/>
    <w:rsid w:val="0042733F"/>
    <w:rsid w:val="00430149"/>
    <w:rsid w:val="00432502"/>
    <w:rsid w:val="00432D83"/>
    <w:rsid w:val="00434FD1"/>
    <w:rsid w:val="00462AD0"/>
    <w:rsid w:val="0049537A"/>
    <w:rsid w:val="004A0BEE"/>
    <w:rsid w:val="004B0D3C"/>
    <w:rsid w:val="004B55B0"/>
    <w:rsid w:val="004C1439"/>
    <w:rsid w:val="004E3DE4"/>
    <w:rsid w:val="005138EF"/>
    <w:rsid w:val="00515094"/>
    <w:rsid w:val="005211FE"/>
    <w:rsid w:val="005354CA"/>
    <w:rsid w:val="00541B85"/>
    <w:rsid w:val="00563E2A"/>
    <w:rsid w:val="00596E44"/>
    <w:rsid w:val="005B7CB6"/>
    <w:rsid w:val="005F7A61"/>
    <w:rsid w:val="00631343"/>
    <w:rsid w:val="00633FE1"/>
    <w:rsid w:val="00641B13"/>
    <w:rsid w:val="00655A98"/>
    <w:rsid w:val="00675B5D"/>
    <w:rsid w:val="00690589"/>
    <w:rsid w:val="006919B3"/>
    <w:rsid w:val="00691AA5"/>
    <w:rsid w:val="006B135A"/>
    <w:rsid w:val="006B53CF"/>
    <w:rsid w:val="006E46FE"/>
    <w:rsid w:val="007045AA"/>
    <w:rsid w:val="0070795F"/>
    <w:rsid w:val="00711A34"/>
    <w:rsid w:val="00717AB5"/>
    <w:rsid w:val="007333EC"/>
    <w:rsid w:val="00765B43"/>
    <w:rsid w:val="007801AD"/>
    <w:rsid w:val="007D6C8D"/>
    <w:rsid w:val="007E2425"/>
    <w:rsid w:val="007E360A"/>
    <w:rsid w:val="007E6B6A"/>
    <w:rsid w:val="007E7E3B"/>
    <w:rsid w:val="00807F63"/>
    <w:rsid w:val="008112DA"/>
    <w:rsid w:val="008119AC"/>
    <w:rsid w:val="0081308D"/>
    <w:rsid w:val="008311BC"/>
    <w:rsid w:val="00864B19"/>
    <w:rsid w:val="00874D94"/>
    <w:rsid w:val="00877DBA"/>
    <w:rsid w:val="00884199"/>
    <w:rsid w:val="0089798C"/>
    <w:rsid w:val="008A0F40"/>
    <w:rsid w:val="008D626A"/>
    <w:rsid w:val="00904D1D"/>
    <w:rsid w:val="00905414"/>
    <w:rsid w:val="00921BC8"/>
    <w:rsid w:val="00933898"/>
    <w:rsid w:val="00936DB3"/>
    <w:rsid w:val="00943C7C"/>
    <w:rsid w:val="009F5DD9"/>
    <w:rsid w:val="00A1545C"/>
    <w:rsid w:val="00A17712"/>
    <w:rsid w:val="00A305E3"/>
    <w:rsid w:val="00A5384E"/>
    <w:rsid w:val="00A555DE"/>
    <w:rsid w:val="00A70DDC"/>
    <w:rsid w:val="00A74730"/>
    <w:rsid w:val="00A87B33"/>
    <w:rsid w:val="00A93714"/>
    <w:rsid w:val="00AB6662"/>
    <w:rsid w:val="00B0372E"/>
    <w:rsid w:val="00B0446D"/>
    <w:rsid w:val="00B15D99"/>
    <w:rsid w:val="00B31775"/>
    <w:rsid w:val="00B33DEF"/>
    <w:rsid w:val="00B51516"/>
    <w:rsid w:val="00B723D8"/>
    <w:rsid w:val="00BB133E"/>
    <w:rsid w:val="00BD348B"/>
    <w:rsid w:val="00BE4642"/>
    <w:rsid w:val="00BF6B96"/>
    <w:rsid w:val="00C33032"/>
    <w:rsid w:val="00C471B5"/>
    <w:rsid w:val="00C56F80"/>
    <w:rsid w:val="00CB02AD"/>
    <w:rsid w:val="00CB4259"/>
    <w:rsid w:val="00CB5387"/>
    <w:rsid w:val="00CD5692"/>
    <w:rsid w:val="00D10572"/>
    <w:rsid w:val="00D5129D"/>
    <w:rsid w:val="00D9033F"/>
    <w:rsid w:val="00D9772C"/>
    <w:rsid w:val="00DA5E52"/>
    <w:rsid w:val="00DC4942"/>
    <w:rsid w:val="00DF6EA2"/>
    <w:rsid w:val="00E13A74"/>
    <w:rsid w:val="00E35BDF"/>
    <w:rsid w:val="00E60337"/>
    <w:rsid w:val="00E620F9"/>
    <w:rsid w:val="00E969D0"/>
    <w:rsid w:val="00ED0B51"/>
    <w:rsid w:val="00EE576E"/>
    <w:rsid w:val="00F11679"/>
    <w:rsid w:val="00F37BA9"/>
    <w:rsid w:val="00F5312D"/>
    <w:rsid w:val="00F5582B"/>
    <w:rsid w:val="00F6035B"/>
    <w:rsid w:val="00F72E11"/>
    <w:rsid w:val="00F97A0E"/>
    <w:rsid w:val="00FB67DF"/>
    <w:rsid w:val="00FC51E7"/>
    <w:rsid w:val="00FD6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7074894"/>
  <w15:docId w15:val="{6293F9AF-AE7F-421B-957A-F48CB23FB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1F0697"/>
  </w:style>
  <w:style w:type="paragraph" w:styleId="Titolo1">
    <w:name w:val="heading 1"/>
    <w:basedOn w:val="Normale"/>
    <w:next w:val="Normale"/>
    <w:pPr>
      <w:keepNext/>
      <w:keepLines/>
      <w:spacing w:before="480" w:line="276" w:lineRule="auto"/>
      <w:outlineLvl w:val="0"/>
    </w:pPr>
    <w:rPr>
      <w:rFonts w:ascii="Calibri" w:eastAsia="Calibri" w:hAnsi="Calibri" w:cs="Calibri"/>
      <w:b/>
      <w:color w:val="366091"/>
      <w:sz w:val="28"/>
      <w:szCs w:val="28"/>
    </w:rPr>
  </w:style>
  <w:style w:type="paragraph" w:styleId="Titolo2">
    <w:name w:val="heading 2"/>
    <w:basedOn w:val="Normale"/>
    <w:next w:val="Normale"/>
    <w:pPr>
      <w:keepNext/>
      <w:keepLines/>
      <w:spacing w:before="200" w:line="276" w:lineRule="auto"/>
      <w:outlineLvl w:val="1"/>
    </w:pPr>
    <w:rPr>
      <w:rFonts w:ascii="Calibri" w:eastAsia="Calibri" w:hAnsi="Calibri" w:cs="Calibri"/>
      <w:b/>
      <w:color w:val="4F81BD"/>
      <w:sz w:val="26"/>
      <w:szCs w:val="26"/>
    </w:rPr>
  </w:style>
  <w:style w:type="paragraph" w:styleId="Titolo3">
    <w:name w:val="heading 3"/>
    <w:basedOn w:val="Normale"/>
    <w:next w:val="Normale"/>
    <w:pPr>
      <w:keepNext/>
      <w:keepLines/>
      <w:spacing w:before="40" w:line="276" w:lineRule="auto"/>
      <w:outlineLvl w:val="2"/>
    </w:pPr>
    <w:rPr>
      <w:rFonts w:ascii="Calibri" w:eastAsia="Calibri" w:hAnsi="Calibri" w:cs="Calibri"/>
      <w:color w:val="243F61"/>
      <w:sz w:val="24"/>
      <w:szCs w:val="24"/>
    </w:rPr>
  </w:style>
  <w:style w:type="paragraph" w:styleId="Titolo4">
    <w:name w:val="heading 4"/>
    <w:basedOn w:val="Normale"/>
    <w:next w:val="Normale"/>
    <w:pPr>
      <w:keepNext/>
      <w:keepLines/>
      <w:spacing w:before="40" w:line="276" w:lineRule="auto"/>
      <w:outlineLvl w:val="3"/>
    </w:pPr>
    <w:rPr>
      <w:rFonts w:ascii="Calibri" w:eastAsia="Calibri" w:hAnsi="Calibri" w:cs="Calibri"/>
      <w:i/>
      <w:color w:val="366091"/>
      <w:sz w:val="22"/>
      <w:szCs w:val="22"/>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Testofumetto">
    <w:name w:val="Balloon Text"/>
    <w:basedOn w:val="Normale"/>
    <w:link w:val="TestofumettoCarattere"/>
    <w:uiPriority w:val="99"/>
    <w:semiHidden/>
    <w:unhideWhenUsed/>
    <w:rsid w:val="00D5129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129D"/>
    <w:rPr>
      <w:rFonts w:ascii="Tahoma" w:hAnsi="Tahoma" w:cs="Tahoma"/>
      <w:sz w:val="16"/>
      <w:szCs w:val="16"/>
    </w:rPr>
  </w:style>
  <w:style w:type="paragraph" w:styleId="Testocommento">
    <w:name w:val="annotation text"/>
    <w:basedOn w:val="Normale"/>
    <w:link w:val="TestocommentoCarattere"/>
    <w:uiPriority w:val="99"/>
    <w:semiHidden/>
    <w:unhideWhenUsed/>
  </w:style>
  <w:style w:type="character" w:customStyle="1" w:styleId="TestocommentoCarattere">
    <w:name w:val="Testo commento Carattere"/>
    <w:basedOn w:val="Carpredefinitoparagrafo"/>
    <w:link w:val="Testocommento"/>
    <w:uiPriority w:val="99"/>
    <w:semiHidden/>
  </w:style>
  <w:style w:type="character" w:styleId="Rimandocommento">
    <w:name w:val="annotation reference"/>
    <w:basedOn w:val="Carpredefinitoparagrafo"/>
    <w:uiPriority w:val="99"/>
    <w:semiHidden/>
    <w:unhideWhenUsed/>
    <w:rPr>
      <w:sz w:val="16"/>
      <w:szCs w:val="16"/>
    </w:rPr>
  </w:style>
  <w:style w:type="paragraph" w:styleId="Corpotesto">
    <w:name w:val="Body Text"/>
    <w:basedOn w:val="Normale"/>
    <w:link w:val="CorpotestoCarattere"/>
    <w:uiPriority w:val="1"/>
    <w:qFormat/>
    <w:rsid w:val="00137256"/>
    <w:pPr>
      <w:widowControl w:val="0"/>
      <w:autoSpaceDE w:val="0"/>
      <w:autoSpaceDN w:val="0"/>
      <w:ind w:left="112"/>
    </w:pPr>
    <w:rPr>
      <w:rFonts w:ascii="Arial" w:eastAsia="Arial" w:hAnsi="Arial" w:cs="Arial"/>
      <w:sz w:val="24"/>
      <w:szCs w:val="24"/>
      <w:lang w:bidi="it-IT"/>
    </w:rPr>
  </w:style>
  <w:style w:type="character" w:customStyle="1" w:styleId="CorpotestoCarattere">
    <w:name w:val="Corpo testo Carattere"/>
    <w:basedOn w:val="Carpredefinitoparagrafo"/>
    <w:link w:val="Corpotesto"/>
    <w:uiPriority w:val="1"/>
    <w:rsid w:val="00137256"/>
    <w:rPr>
      <w:rFonts w:ascii="Arial" w:eastAsia="Arial" w:hAnsi="Arial" w:cs="Arial"/>
      <w:sz w:val="24"/>
      <w:szCs w:val="24"/>
      <w:lang w:bidi="it-IT"/>
    </w:rPr>
  </w:style>
  <w:style w:type="paragraph" w:styleId="Paragrafoelenco">
    <w:name w:val="List Paragraph"/>
    <w:basedOn w:val="Normale"/>
    <w:uiPriority w:val="34"/>
    <w:qFormat/>
    <w:rsid w:val="00250A33"/>
    <w:pPr>
      <w:ind w:left="720"/>
      <w:contextualSpacing/>
    </w:pPr>
  </w:style>
  <w:style w:type="paragraph" w:styleId="Intestazione">
    <w:name w:val="header"/>
    <w:basedOn w:val="Normale"/>
    <w:link w:val="IntestazioneCarattere"/>
    <w:uiPriority w:val="99"/>
    <w:unhideWhenUsed/>
    <w:rsid w:val="00E620F9"/>
    <w:pPr>
      <w:tabs>
        <w:tab w:val="center" w:pos="4819"/>
        <w:tab w:val="right" w:pos="9638"/>
      </w:tabs>
    </w:pPr>
  </w:style>
  <w:style w:type="character" w:customStyle="1" w:styleId="IntestazioneCarattere">
    <w:name w:val="Intestazione Carattere"/>
    <w:basedOn w:val="Carpredefinitoparagrafo"/>
    <w:link w:val="Intestazione"/>
    <w:uiPriority w:val="99"/>
    <w:rsid w:val="00E620F9"/>
  </w:style>
  <w:style w:type="table" w:styleId="Grigliatabella">
    <w:name w:val="Table Grid"/>
    <w:basedOn w:val="Tabellanormale"/>
    <w:uiPriority w:val="59"/>
    <w:rsid w:val="00E620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1B00C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1B00CF"/>
    <w:pPr>
      <w:tabs>
        <w:tab w:val="center" w:pos="4819"/>
        <w:tab w:val="right" w:pos="9638"/>
      </w:tabs>
    </w:pPr>
  </w:style>
  <w:style w:type="character" w:customStyle="1" w:styleId="PidipaginaCarattere">
    <w:name w:val="Piè di pagina Carattere"/>
    <w:basedOn w:val="Carpredefinitoparagrafo"/>
    <w:link w:val="Pidipagina"/>
    <w:uiPriority w:val="99"/>
    <w:rsid w:val="001B00CF"/>
  </w:style>
  <w:style w:type="paragraph" w:styleId="Revisione">
    <w:name w:val="Revision"/>
    <w:hidden/>
    <w:uiPriority w:val="99"/>
    <w:semiHidden/>
    <w:rsid w:val="00BD348B"/>
  </w:style>
  <w:style w:type="paragraph" w:styleId="Soggettocommento">
    <w:name w:val="annotation subject"/>
    <w:basedOn w:val="Testocommento"/>
    <w:next w:val="Testocommento"/>
    <w:link w:val="SoggettocommentoCarattere"/>
    <w:uiPriority w:val="99"/>
    <w:semiHidden/>
    <w:unhideWhenUsed/>
    <w:rsid w:val="00A555DE"/>
    <w:rPr>
      <w:b/>
      <w:bCs/>
    </w:rPr>
  </w:style>
  <w:style w:type="character" w:customStyle="1" w:styleId="SoggettocommentoCarattere">
    <w:name w:val="Soggetto commento Carattere"/>
    <w:basedOn w:val="TestocommentoCarattere"/>
    <w:link w:val="Soggettocommento"/>
    <w:uiPriority w:val="99"/>
    <w:semiHidden/>
    <w:rsid w:val="00A555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904174">
      <w:bodyDiv w:val="1"/>
      <w:marLeft w:val="0"/>
      <w:marRight w:val="0"/>
      <w:marTop w:val="0"/>
      <w:marBottom w:val="0"/>
      <w:divBdr>
        <w:top w:val="none" w:sz="0" w:space="0" w:color="auto"/>
        <w:left w:val="none" w:sz="0" w:space="0" w:color="auto"/>
        <w:bottom w:val="none" w:sz="0" w:space="0" w:color="auto"/>
        <w:right w:val="none" w:sz="0" w:space="0" w:color="auto"/>
      </w:divBdr>
    </w:div>
    <w:div w:id="579481002">
      <w:bodyDiv w:val="1"/>
      <w:marLeft w:val="0"/>
      <w:marRight w:val="0"/>
      <w:marTop w:val="0"/>
      <w:marBottom w:val="0"/>
      <w:divBdr>
        <w:top w:val="none" w:sz="0" w:space="0" w:color="auto"/>
        <w:left w:val="none" w:sz="0" w:space="0" w:color="auto"/>
        <w:bottom w:val="none" w:sz="0" w:space="0" w:color="auto"/>
        <w:right w:val="none" w:sz="0" w:space="0" w:color="auto"/>
      </w:divBdr>
    </w:div>
    <w:div w:id="877199576">
      <w:bodyDiv w:val="1"/>
      <w:marLeft w:val="0"/>
      <w:marRight w:val="0"/>
      <w:marTop w:val="0"/>
      <w:marBottom w:val="0"/>
      <w:divBdr>
        <w:top w:val="none" w:sz="0" w:space="0" w:color="auto"/>
        <w:left w:val="none" w:sz="0" w:space="0" w:color="auto"/>
        <w:bottom w:val="none" w:sz="0" w:space="0" w:color="auto"/>
        <w:right w:val="none" w:sz="0" w:space="0" w:color="auto"/>
      </w:divBdr>
    </w:div>
    <w:div w:id="1582987204">
      <w:bodyDiv w:val="1"/>
      <w:marLeft w:val="0"/>
      <w:marRight w:val="0"/>
      <w:marTop w:val="0"/>
      <w:marBottom w:val="0"/>
      <w:divBdr>
        <w:top w:val="none" w:sz="0" w:space="0" w:color="auto"/>
        <w:left w:val="none" w:sz="0" w:space="0" w:color="auto"/>
        <w:bottom w:val="none" w:sz="0" w:space="0" w:color="auto"/>
        <w:right w:val="none" w:sz="0" w:space="0" w:color="auto"/>
      </w:divBdr>
    </w:div>
    <w:div w:id="1737314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766FC-B65E-4660-A668-ED5A1FDEF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12</Pages>
  <Words>4205</Words>
  <Characters>23969</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innocente alessia</dc:creator>
  <cp:lastModifiedBy>eugenio patricolo</cp:lastModifiedBy>
  <cp:revision>17</cp:revision>
  <cp:lastPrinted>2020-07-16T11:49:00Z</cp:lastPrinted>
  <dcterms:created xsi:type="dcterms:W3CDTF">2023-03-09T15:27:00Z</dcterms:created>
  <dcterms:modified xsi:type="dcterms:W3CDTF">2023-04-04T10:48:00Z</dcterms:modified>
</cp:coreProperties>
</file>