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media/image5.png" ContentType="image/png"/>
  <Override PartName="/word/media/image6.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20" w:after="120"/>
        <w:jc w:val="center"/>
        <w:rPr>
          <w:rFonts w:ascii="Gill Sans MT" w:hAnsi="Gill Sans MT"/>
          <w:b/>
          <w:b/>
          <w:sz w:val="32"/>
          <w:szCs w:val="32"/>
          <w:lang w:val="fr-FR"/>
        </w:rPr>
      </w:pPr>
      <w:r>
        <w:rPr>
          <w:rFonts w:ascii="Gill Sans MT" w:hAnsi="Gill Sans MT"/>
          <w:b/>
          <w:sz w:val="32"/>
          <w:szCs w:val="32"/>
          <w:lang w:val="fr-FR"/>
        </w:rPr>
        <w:t>CONTRATTO PER LA SOVVENZIONE A CASCATA</w:t>
      </w:r>
    </w:p>
    <w:p>
      <w:pPr>
        <w:pStyle w:val="Normal"/>
        <w:jc w:val="center"/>
        <w:rPr>
          <w:rFonts w:ascii="Gill Sans MT" w:hAnsi="Gill Sans MT"/>
          <w:sz w:val="32"/>
          <w:szCs w:val="32"/>
          <w:highlight w:val="yellow"/>
          <w:lang w:val="fr-FR"/>
        </w:rPr>
      </w:pPr>
      <w:bookmarkStart w:id="0" w:name="_Toc15645143"/>
      <w:bookmarkStart w:id="1" w:name="_Toc15645107"/>
      <w:bookmarkStart w:id="2" w:name="_Toc15492331"/>
      <w:r>
        <w:rPr>
          <w:rFonts w:ascii="Gill Sans MT" w:hAnsi="Gill Sans MT"/>
          <w:sz w:val="32"/>
          <w:szCs w:val="32"/>
          <w:lang w:val="it-IT"/>
        </w:rPr>
        <w:t>Promuovere e sostenere lo sviluppo ed il consolidamento promo-commerciale di “club di prodotto” nella forma di Reti di imprese</w:t>
      </w:r>
      <w:r>
        <w:rPr>
          <w:rFonts w:ascii="Gill Sans MT" w:hAnsi="Gill Sans MT"/>
          <w:sz w:val="32"/>
          <w:szCs w:val="32"/>
          <w:highlight w:val="yellow"/>
          <w:lang w:val="fr-FR"/>
        </w:rPr>
        <w:t xml:space="preserve"> </w:t>
      </w:r>
      <w:bookmarkEnd w:id="0"/>
      <w:bookmarkEnd w:id="1"/>
      <w:bookmarkEnd w:id="2"/>
    </w:p>
    <w:p>
      <w:pPr>
        <w:pStyle w:val="Normal"/>
        <w:jc w:val="center"/>
        <w:rPr>
          <w:rFonts w:ascii="Gill Sans MT" w:hAnsi="Gill Sans MT"/>
          <w:sz w:val="32"/>
          <w:szCs w:val="32"/>
          <w:highlight w:val="yellow"/>
          <w:lang w:val="fr-FR"/>
        </w:rPr>
      </w:pPr>
      <w:r>
        <w:rPr>
          <w:rFonts w:ascii="Gill Sans MT" w:hAnsi="Gill Sans MT"/>
          <w:sz w:val="32"/>
          <w:szCs w:val="32"/>
          <w:highlight w:val="yellow"/>
          <w:lang w:val="fr-FR"/>
        </w:rPr>
        <w:drawing>
          <wp:anchor behindDoc="0" distT="0" distB="0" distL="114300" distR="114300" simplePos="0" locked="0" layoutInCell="0" allowOverlap="1" relativeHeight="52">
            <wp:simplePos x="0" y="0"/>
            <wp:positionH relativeFrom="margin">
              <wp:posOffset>2526665</wp:posOffset>
            </wp:positionH>
            <wp:positionV relativeFrom="margin">
              <wp:posOffset>1147445</wp:posOffset>
            </wp:positionV>
            <wp:extent cx="1362710" cy="426085"/>
            <wp:effectExtent l="0" t="0" r="0" b="0"/>
            <wp:wrapSquare wrapText="bothSides"/>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1362710" cy="426085"/>
                    </a:xfrm>
                    <a:prstGeom prst="rect">
                      <a:avLst/>
                    </a:prstGeom>
                  </pic:spPr>
                </pic:pic>
              </a:graphicData>
            </a:graphic>
          </wp:anchor>
        </w:drawing>
      </w:r>
    </w:p>
    <w:p>
      <w:pPr>
        <w:pStyle w:val="Normal"/>
        <w:jc w:val="center"/>
        <w:rPr>
          <w:rFonts w:ascii="Gill Sans MT" w:hAnsi="Gill Sans MT"/>
          <w:szCs w:val="22"/>
          <w:lang w:val="it-IT"/>
        </w:rPr>
      </w:pPr>
      <w:r>
        <w:rPr>
          <w:rFonts w:ascii="Gill Sans MT" w:hAnsi="Gill Sans MT"/>
          <w:szCs w:val="22"/>
          <w:lang w:val="it-IT"/>
        </w:rPr>
      </w:r>
    </w:p>
    <w:p>
      <w:pPr>
        <w:pStyle w:val="Normal"/>
        <w:jc w:val="center"/>
        <w:rPr>
          <w:rFonts w:ascii="Gill Sans MT" w:hAnsi="Gill Sans MT"/>
          <w:szCs w:val="22"/>
          <w:lang w:val="it-IT"/>
        </w:rPr>
      </w:pPr>
      <w:r>
        <w:rPr>
          <w:rFonts w:ascii="Gill Sans MT" w:hAnsi="Gill Sans MT"/>
          <w:szCs w:val="22"/>
          <w:lang w:val="it-IT"/>
        </w:rPr>
      </w:r>
    </w:p>
    <w:p>
      <w:pPr>
        <w:pStyle w:val="Normal"/>
        <w:jc w:val="center"/>
        <w:rPr>
          <w:rFonts w:ascii="Gill Sans MT" w:hAnsi="Gill Sans MT"/>
          <w:szCs w:val="22"/>
          <w:lang w:val="it-IT"/>
        </w:rPr>
      </w:pPr>
      <w:r>
        <w:rPr>
          <w:rFonts w:ascii="Gill Sans MT" w:hAnsi="Gill Sans MT"/>
          <w:szCs w:val="22"/>
          <w:lang w:val="it-IT"/>
        </w:rPr>
      </w:r>
    </w:p>
    <w:p>
      <w:pPr>
        <w:pStyle w:val="Normal"/>
        <w:jc w:val="center"/>
        <w:rPr>
          <w:rFonts w:ascii="Gill Sans MT" w:hAnsi="Gill Sans MT"/>
          <w:szCs w:val="22"/>
          <w:lang w:val="it-IT"/>
        </w:rPr>
      </w:pPr>
      <w:r>
        <w:rPr>
          <w:rFonts w:ascii="Gill Sans MT" w:hAnsi="Gill Sans MT"/>
          <w:szCs w:val="22"/>
          <w:lang w:val="it-IT"/>
        </w:rPr>
      </w:r>
    </w:p>
    <w:p>
      <w:pPr>
        <w:pStyle w:val="Normal"/>
        <w:jc w:val="center"/>
        <w:rPr>
          <w:rFonts w:ascii="Gill Sans MT" w:hAnsi="Gill Sans MT"/>
          <w:szCs w:val="22"/>
          <w:highlight w:val="yellow"/>
          <w:lang w:val="en-US"/>
        </w:rPr>
      </w:pPr>
      <w:r>
        <w:rPr>
          <w:rFonts w:ascii="Gill Sans MT" w:hAnsi="Gill Sans MT"/>
          <w:szCs w:val="22"/>
          <w:lang w:val="en-US"/>
        </w:rPr>
        <w:t xml:space="preserve">Labels de qualité et Tourisme thématique: action pour la structuration et la croissance de réseaux de PMEs transfrontaliers </w:t>
      </w:r>
    </w:p>
    <w:p>
      <w:pPr>
        <w:pStyle w:val="SubTitle1"/>
        <w:rPr>
          <w:rFonts w:ascii="Gill Sans MT" w:hAnsi="Gill Sans MT"/>
          <w:b w:val="false"/>
          <w:b w:val="false"/>
          <w:sz w:val="22"/>
          <w:szCs w:val="22"/>
          <w:lang w:val="it-IT"/>
        </w:rPr>
      </w:pPr>
      <w:r>
        <w:rPr>
          <w:rFonts w:ascii="Gill Sans MT" w:hAnsi="Gill Sans MT"/>
          <w:b w:val="false"/>
          <w:sz w:val="22"/>
          <w:szCs w:val="22"/>
          <w:lang w:val="it-IT"/>
        </w:rPr>
        <w:t xml:space="preserve">LA.THEM - C-5-1.1-44  </w:t>
      </w:r>
    </w:p>
    <w:p>
      <w:pPr>
        <w:pStyle w:val="SubTitle1"/>
        <w:rPr>
          <w:rFonts w:ascii="Gill Sans MT" w:hAnsi="Gill Sans MT"/>
          <w:b w:val="false"/>
          <w:b w:val="false"/>
          <w:sz w:val="22"/>
          <w:szCs w:val="22"/>
          <w:lang w:val="it-IT"/>
        </w:rPr>
      </w:pPr>
      <w:permStart w:id="1930495298" w:edGrp="everyone"/>
      <w:r>
        <w:rPr>
          <w:rFonts w:ascii="Gill Sans MT" w:hAnsi="Gill Sans MT"/>
          <w:b w:val="false"/>
          <w:sz w:val="22"/>
          <w:szCs w:val="22"/>
          <w:lang w:val="it-IT"/>
        </w:rPr>
        <w:t xml:space="preserve">CUP : G71B20000710007  </w:t>
      </w:r>
      <w:permEnd w:id="1930495298"/>
    </w:p>
    <w:p>
      <w:pPr>
        <w:pStyle w:val="SubTitle1"/>
        <w:rPr>
          <w:rFonts w:ascii="Gill Sans MT" w:hAnsi="Gill Sans MT"/>
          <w:b w:val="false"/>
          <w:b w:val="false"/>
          <w:sz w:val="32"/>
          <w:szCs w:val="32"/>
          <w:lang w:val="fr-FR"/>
        </w:rPr>
      </w:pPr>
      <w:r>
        <w:rPr>
          <w:rFonts w:ascii="Gill Sans MT" w:hAnsi="Gill Sans MT"/>
          <w:b w:val="false"/>
          <w:sz w:val="32"/>
          <w:szCs w:val="32"/>
          <w:lang w:val="fr-FR"/>
        </w:rPr>
        <w:t xml:space="preserve">Finanziato dal Programma ENI Di Cooperazione Transfrontaliera Italia Tunisia 2014 2020 </w:t>
      </w:r>
    </w:p>
    <w:p>
      <w:pPr>
        <w:pStyle w:val="Text2"/>
        <w:tabs>
          <w:tab w:val="clear" w:pos="2161"/>
          <w:tab w:val="left" w:pos="-1701" w:leader="none"/>
          <w:tab w:val="left" w:pos="-1560" w:leader="none"/>
        </w:tabs>
        <w:spacing w:before="120" w:after="0"/>
        <w:ind w:left="0" w:hanging="0"/>
        <w:jc w:val="center"/>
        <w:rPr>
          <w:rFonts w:ascii="Gill Sans MT" w:hAnsi="Gill Sans MT"/>
          <w:i/>
          <w:i/>
          <w:sz w:val="22"/>
          <w:lang w:val="fr-FR"/>
        </w:rPr>
      </w:pPr>
      <w:r>
        <w:rPr>
          <w:rFonts w:ascii="Gill Sans MT" w:hAnsi="Gill Sans MT"/>
          <w:sz w:val="22"/>
          <w:highlight w:val="yellow"/>
          <w:lang w:val="fr-FR"/>
        </w:rPr>
        <w:t>&lt;</w:t>
      </w:r>
      <w:r>
        <w:rPr>
          <w:rFonts w:ascii="Gill Sans MT" w:hAnsi="Gill Sans MT"/>
          <w:highlight w:val="yellow"/>
          <w:lang w:val="fr-FR"/>
        </w:rPr>
        <w:t xml:space="preserve"> </w:t>
      </w:r>
      <w:r>
        <w:rPr>
          <w:rFonts w:ascii="Gill Sans MT" w:hAnsi="Gill Sans MT"/>
          <w:sz w:val="22"/>
          <w:lang w:val="fr-FR"/>
        </w:rPr>
        <w:t>N° di identificazione del contratto</w:t>
      </w:r>
      <w:r>
        <w:rPr>
          <w:rFonts w:ascii="Gill Sans MT" w:hAnsi="Gill Sans MT"/>
          <w:i/>
          <w:sz w:val="22"/>
          <w:highlight w:val="yellow"/>
          <w:lang w:val="fr-FR"/>
        </w:rPr>
        <w:t>&gt;</w:t>
      </w:r>
    </w:p>
    <w:p>
      <w:pPr>
        <w:pStyle w:val="Text2"/>
        <w:tabs>
          <w:tab w:val="clear" w:pos="2161"/>
          <w:tab w:val="left" w:pos="-1701" w:leader="none"/>
          <w:tab w:val="left" w:pos="-1560" w:leader="none"/>
        </w:tabs>
        <w:spacing w:before="120" w:after="0"/>
        <w:ind w:left="0" w:hanging="0"/>
        <w:jc w:val="center"/>
        <w:rPr>
          <w:rFonts w:ascii="Gill Sans MT" w:hAnsi="Gill Sans MT"/>
          <w:sz w:val="22"/>
          <w:lang w:val="fr-FR"/>
        </w:rPr>
      </w:pPr>
      <w:r>
        <w:rPr>
          <w:rFonts w:ascii="Gill Sans MT" w:hAnsi="Gill Sans MT"/>
          <w:sz w:val="22"/>
          <w:lang w:val="fr-FR"/>
        </w:rPr>
        <w:t>(</w:t>
      </w:r>
      <w:r>
        <w:rPr>
          <w:rFonts w:cs="Calibri" w:ascii="Gill Sans MT" w:hAnsi="Gill Sans MT"/>
          <w:sz w:val="22"/>
          <w:lang w:val="fr-FR"/>
        </w:rPr>
        <w:t>il « contratto »</w:t>
      </w:r>
      <w:r>
        <w:rPr>
          <w:rFonts w:ascii="Gill Sans MT" w:hAnsi="Gill Sans MT"/>
          <w:sz w:val="22"/>
          <w:lang w:val="fr-FR"/>
        </w:rPr>
        <w:t>)</w:t>
      </w:r>
    </w:p>
    <w:p>
      <w:pPr>
        <w:pStyle w:val="Text2"/>
        <w:tabs>
          <w:tab w:val="clear" w:pos="2161"/>
          <w:tab w:val="left" w:pos="-1701" w:leader="none"/>
          <w:tab w:val="left" w:pos="-1560" w:leader="none"/>
        </w:tabs>
        <w:spacing w:before="120" w:after="0"/>
        <w:ind w:left="0" w:hanging="0"/>
        <w:jc w:val="center"/>
        <w:rPr>
          <w:rFonts w:ascii="Gill Sans MT" w:hAnsi="Gill Sans MT"/>
          <w:b/>
          <w:b/>
          <w:sz w:val="22"/>
          <w:lang w:val="fr-FR"/>
        </w:rPr>
      </w:pPr>
      <w:r>
        <w:rPr>
          <w:rFonts w:ascii="Gill Sans MT" w:hAnsi="Gill Sans MT"/>
          <w:b/>
          <w:sz w:val="22"/>
          <w:lang w:val="fr-FR"/>
        </w:rPr>
        <w:t>TRA</w:t>
      </w:r>
    </w:p>
    <w:p>
      <w:pPr>
        <w:pStyle w:val="Normal"/>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spacing w:before="120" w:after="0"/>
        <w:jc w:val="both"/>
        <w:rPr>
          <w:rFonts w:ascii="Gill Sans MT" w:hAnsi="Gill Sans MT"/>
          <w:i/>
          <w:i/>
          <w:sz w:val="22"/>
          <w:lang w:val="fr-FR"/>
        </w:rPr>
      </w:pPr>
      <w:r>
        <w:rPr>
          <w:rFonts w:ascii="Gill Sans MT" w:hAnsi="Gill Sans MT"/>
          <w:sz w:val="22"/>
          <w:lang w:val="fr-FR"/>
        </w:rPr>
        <w:t>IL Dipartimento Regionale dell’Agricoltura, Regione Siciliana</w:t>
      </w:r>
    </w:p>
    <w:p>
      <w:pPr>
        <w:pStyle w:val="Normal"/>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spacing w:before="120" w:after="0"/>
        <w:jc w:val="both"/>
        <w:rPr>
          <w:rFonts w:ascii="Gill Sans MT" w:hAnsi="Gill Sans MT"/>
          <w:iCs/>
          <w:sz w:val="22"/>
          <w:lang w:val="fr-FR"/>
        </w:rPr>
      </w:pPr>
      <w:r>
        <w:rPr>
          <w:rFonts w:ascii="Gill Sans MT" w:hAnsi="Gill Sans MT"/>
          <w:iCs/>
          <w:sz w:val="22"/>
          <w:lang w:val="fr-FR"/>
        </w:rPr>
        <w:t>Servizio 6 - Indirizzo strategico, vigilanza e controllo degli enti - reti irrigue</w:t>
      </w:r>
    </w:p>
    <w:p>
      <w:pPr>
        <w:pStyle w:val="Normal"/>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spacing w:before="120" w:after="0"/>
        <w:jc w:val="both"/>
        <w:rPr>
          <w:rFonts w:ascii="Gill Sans MT" w:hAnsi="Gill Sans MT"/>
          <w:iCs/>
          <w:sz w:val="22"/>
          <w:lang w:val="fr-FR"/>
        </w:rPr>
      </w:pPr>
      <w:r>
        <w:rPr>
          <w:rFonts w:ascii="Gill Sans MT" w:hAnsi="Gill Sans MT"/>
          <w:iCs/>
          <w:sz w:val="22"/>
          <w:lang w:val="fr-FR"/>
        </w:rPr>
        <w:t xml:space="preserve">Rappresentato dal Dirigente del Servizio dott. Giuseppe Dimino </w:t>
      </w:r>
    </w:p>
    <w:p>
      <w:pPr>
        <w:pStyle w:val="Normal"/>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spacing w:before="120" w:after="0"/>
        <w:jc w:val="both"/>
        <w:rPr>
          <w:rFonts w:ascii="Gill Sans MT" w:hAnsi="Gill Sans MT"/>
          <w:sz w:val="22"/>
          <w:lang w:val="fr-FR"/>
        </w:rPr>
      </w:pPr>
      <w:r>
        <w:rPr>
          <w:rFonts w:ascii="Gill Sans MT" w:hAnsi="Gill Sans MT"/>
          <w:sz w:val="22"/>
          <w:lang w:val="fr-FR"/>
        </w:rPr>
        <w:t>(Il committente)</w:t>
      </w:r>
    </w:p>
    <w:p>
      <w:pPr>
        <w:pStyle w:val="Normal"/>
        <w:tabs>
          <w:tab w:val="clear" w:pos="720"/>
          <w:tab w:val="left" w:pos="-1701" w:leader="none"/>
          <w:tab w:val="left" w:pos="-1560" w:leader="none"/>
          <w:tab w:val="left" w:pos="-1440" w:leader="none"/>
        </w:tabs>
        <w:spacing w:before="120" w:after="0"/>
        <w:jc w:val="right"/>
        <w:rPr>
          <w:rFonts w:ascii="Gill Sans MT" w:hAnsi="Gill Sans MT"/>
          <w:sz w:val="22"/>
          <w:lang w:val="fr-FR"/>
        </w:rPr>
      </w:pPr>
      <w:r>
        <w:rPr>
          <w:rFonts w:ascii="Gill Sans MT" w:hAnsi="Gill Sans MT"/>
          <w:sz w:val="22"/>
          <w:lang w:val="fr-FR"/>
        </w:rPr>
      </w:r>
    </w:p>
    <w:p>
      <w:pPr>
        <w:pStyle w:val="Normal"/>
        <w:tabs>
          <w:tab w:val="clear" w:pos="720"/>
          <w:tab w:val="left" w:pos="-1701" w:leader="none"/>
          <w:tab w:val="left" w:pos="-1560" w:leader="none"/>
          <w:tab w:val="left" w:pos="-1440" w:leader="none"/>
        </w:tabs>
        <w:spacing w:before="120" w:after="0"/>
        <w:jc w:val="center"/>
        <w:rPr>
          <w:rFonts w:ascii="Gill Sans MT" w:hAnsi="Gill Sans MT"/>
          <w:b/>
          <w:b/>
          <w:bCs/>
          <w:sz w:val="22"/>
          <w:lang w:val="fr-FR"/>
        </w:rPr>
      </w:pPr>
      <w:r>
        <w:rPr>
          <w:rFonts w:ascii="Gill Sans MT" w:hAnsi="Gill Sans MT"/>
          <w:b/>
          <w:bCs/>
          <w:sz w:val="22"/>
          <w:lang w:val="fr-FR"/>
        </w:rPr>
        <w:t>E</w:t>
      </w:r>
    </w:p>
    <w:p>
      <w:pPr>
        <w:pStyle w:val="Normal"/>
        <w:tabs>
          <w:tab w:val="clear" w:pos="720"/>
          <w:tab w:val="left" w:pos="-1701" w:leader="none"/>
          <w:tab w:val="left" w:pos="-1560" w:leader="none"/>
          <w:tab w:val="left" w:pos="-1440" w:leader="none"/>
        </w:tabs>
        <w:spacing w:before="120" w:after="0"/>
        <w:rPr>
          <w:rFonts w:ascii="Gill Sans MT" w:hAnsi="Gill Sans MT"/>
          <w:sz w:val="22"/>
          <w:lang w:val="fr-FR"/>
        </w:rPr>
      </w:pPr>
      <w:r>
        <w:rPr>
          <w:rFonts w:ascii="Gill Sans MT" w:hAnsi="Gill Sans MT"/>
          <w:sz w:val="22"/>
          <w:lang w:val="fr-FR"/>
        </w:rPr>
      </w:r>
    </w:p>
    <w:p>
      <w:pPr>
        <w:pStyle w:val="NormalWeb"/>
        <w:spacing w:before="100" w:after="100"/>
        <w:rPr>
          <w:rFonts w:ascii="Calibri" w:hAnsi="Calibri" w:cs="Calibri"/>
          <w:sz w:val="22"/>
          <w:szCs w:val="22"/>
          <w:highlight w:val="yellow"/>
        </w:rPr>
      </w:pPr>
      <w:r>
        <w:rPr>
          <w:rFonts w:cs="Calibri" w:ascii="Calibri" w:hAnsi="Calibri"/>
          <w:sz w:val="22"/>
          <w:szCs w:val="22"/>
        </w:rPr>
        <w:t>Il &lt;</w:t>
      </w:r>
      <w:r>
        <w:rPr>
          <w:rFonts w:cs="Calibri" w:ascii="Calibri" w:hAnsi="Calibri"/>
          <w:sz w:val="22"/>
          <w:szCs w:val="22"/>
          <w:highlight w:val="yellow"/>
        </w:rPr>
        <w:t>richiedente &gt;</w:t>
      </w:r>
    </w:p>
    <w:p>
      <w:pPr>
        <w:pStyle w:val="NormalWeb"/>
        <w:spacing w:before="100" w:after="100"/>
        <w:rPr/>
      </w:pPr>
      <w:r>
        <w:rPr>
          <w:rFonts w:cs="Calibri" w:ascii="Calibri" w:hAnsi="Calibri"/>
          <w:sz w:val="22"/>
          <w:szCs w:val="22"/>
          <w:highlight w:val="yellow"/>
        </w:rPr>
        <w:t>Denominazione</w:t>
        <w:br/>
        <w:t>Ragione Sociale</w:t>
        <w:br/>
        <w:t xml:space="preserve">Codice Fiscale / Partita IVA Indirizzo sede </w:t>
      </w:r>
    </w:p>
    <w:p>
      <w:pPr>
        <w:pStyle w:val="NormalWeb"/>
        <w:spacing w:before="100" w:after="100"/>
        <w:rPr/>
      </w:pPr>
      <w:r>
        <w:rPr>
          <w:rFonts w:cs="Calibri" w:ascii="Calibri" w:hAnsi="Calibri"/>
          <w:sz w:val="22"/>
          <w:szCs w:val="22"/>
          <w:highlight w:val="yellow"/>
        </w:rPr>
        <w:t>Dati rappresentante legale</w:t>
      </w:r>
      <w:r>
        <w:rPr>
          <w:rFonts w:cs="Calibri" w:ascii="Calibri" w:hAnsi="Calibri"/>
          <w:sz w:val="22"/>
          <w:szCs w:val="22"/>
        </w:rPr>
        <w:t xml:space="preserve">&gt;, [qui di seguito il ‘richiedente’) </w:t>
      </w:r>
    </w:p>
    <w:p>
      <w:pPr>
        <w:pStyle w:val="Normal"/>
        <w:spacing w:before="120" w:after="0"/>
        <w:jc w:val="both"/>
        <w:rPr>
          <w:rFonts w:ascii="Gill Sans MT" w:hAnsi="Gill Sans MT"/>
          <w:sz w:val="22"/>
          <w:szCs w:val="22"/>
          <w:lang w:val="it-IT"/>
        </w:rPr>
      </w:pPr>
      <w:r>
        <w:rPr>
          <w:rFonts w:ascii="Gill Sans MT" w:hAnsi="Gill Sans MT"/>
          <w:sz w:val="22"/>
          <w:szCs w:val="22"/>
          <w:lang w:val="it-IT"/>
        </w:rPr>
      </w:r>
    </w:p>
    <w:p>
      <w:pPr>
        <w:pStyle w:val="Normal"/>
        <w:spacing w:before="120" w:after="0"/>
        <w:jc w:val="center"/>
        <w:rPr>
          <w:rFonts w:ascii="Gill Sans MT" w:hAnsi="Gill Sans MT"/>
          <w:b/>
          <w:b/>
          <w:bCs/>
          <w:sz w:val="22"/>
          <w:lang w:val="fr-FR"/>
        </w:rPr>
      </w:pPr>
      <w:r>
        <w:rPr>
          <w:rFonts w:ascii="Gill Sans MT" w:hAnsi="Gill Sans MT"/>
          <w:b/>
          <w:bCs/>
          <w:sz w:val="22"/>
          <w:szCs w:val="22"/>
          <w:lang w:val="fr-FR"/>
        </w:rPr>
        <w:t>hanno convenuto quanto segue</w:t>
      </w:r>
    </w:p>
    <w:p>
      <w:pPr>
        <w:pStyle w:val="Normal"/>
        <w:spacing w:before="120" w:after="0"/>
        <w:jc w:val="both"/>
        <w:rPr>
          <w:rFonts w:ascii="Gill Sans MT" w:hAnsi="Gill Sans MT"/>
          <w:sz w:val="22"/>
          <w:lang w:val="fr-FR"/>
        </w:rPr>
      </w:pPr>
      <w:r>
        <w:rPr>
          <w:rFonts w:ascii="Gill Sans MT" w:hAnsi="Gill Sans MT"/>
          <w:sz w:val="22"/>
          <w:lang w:val="fr-FR"/>
        </w:rPr>
      </w:r>
    </w:p>
    <w:p>
      <w:pPr>
        <w:pStyle w:val="Text1"/>
        <w:spacing w:before="240" w:after="0"/>
        <w:ind w:left="567" w:hanging="567"/>
        <w:jc w:val="both"/>
        <w:rPr>
          <w:rFonts w:ascii="Gill Sans MT" w:hAnsi="Gill Sans MT"/>
          <w:b/>
          <w:b/>
          <w:lang w:val="fr-FR"/>
        </w:rPr>
      </w:pPr>
      <w:r>
        <w:rPr>
          <w:rFonts w:ascii="Gill Sans MT" w:hAnsi="Gill Sans MT"/>
          <w:b/>
          <w:lang w:val="fr-FR"/>
        </w:rPr>
      </w:r>
    </w:p>
    <w:p>
      <w:pPr>
        <w:pStyle w:val="Text1"/>
        <w:spacing w:before="240" w:after="0"/>
        <w:ind w:left="567" w:hanging="567"/>
        <w:jc w:val="both"/>
        <w:rPr>
          <w:rFonts w:ascii="Gill Sans MT" w:hAnsi="Gill Sans MT"/>
          <w:b/>
          <w:b/>
          <w:lang w:val="fr-FR"/>
        </w:rPr>
      </w:pPr>
      <w:r>
        <w:rPr>
          <w:rFonts w:ascii="Gill Sans MT" w:hAnsi="Gill Sans MT"/>
          <w:b/>
          <w:lang w:val="fr-FR"/>
        </w:rPr>
      </w:r>
      <w:r>
        <w:br w:type="page"/>
      </w:r>
    </w:p>
    <w:p>
      <w:pPr>
        <w:pStyle w:val="Normal"/>
        <w:rPr>
          <w:rFonts w:ascii="Gill Sans MT" w:hAnsi="Gill Sans MT"/>
          <w:b/>
          <w:b/>
          <w:lang w:val="fr-FR"/>
        </w:rPr>
      </w:pPr>
      <w:bookmarkStart w:id="3" w:name="_GoBack"/>
      <w:bookmarkEnd w:id="3"/>
      <w:r>
        <w:rPr>
          <w:rFonts w:ascii="Gill Sans MT" w:hAnsi="Gill Sans MT"/>
          <w:b/>
          <w:lang w:val="fr-FR"/>
        </w:rPr>
        <w:t xml:space="preserve">Articolo 1 — Oggetto </w:t>
      </w:r>
    </w:p>
    <w:p>
      <w:pPr>
        <w:pStyle w:val="Normal"/>
        <w:spacing w:before="120" w:after="0"/>
        <w:ind w:left="567" w:hanging="567"/>
        <w:jc w:val="both"/>
        <w:rPr>
          <w:rFonts w:ascii="Gill Sans MT" w:hAnsi="Gill Sans MT"/>
          <w:sz w:val="22"/>
          <w:lang w:val="fr-FR"/>
        </w:rPr>
      </w:pPr>
      <w:r>
        <w:rPr>
          <w:rFonts w:ascii="Gill Sans MT" w:hAnsi="Gill Sans MT"/>
          <w:sz w:val="22"/>
          <w:lang w:val="fr-FR"/>
        </w:rPr>
        <w:t>1.1</w:t>
        <w:tab/>
        <w:t xml:space="preserve">L’oggetto del presente contratto è l’assegnazione di una sovvenzione a cascata da parte del committente per finanziare l’attuazione del progetto dal titolo: &lt;titolo del progetto&gt; . </w:t>
      </w:r>
    </w:p>
    <w:p>
      <w:pPr>
        <w:pStyle w:val="Normal"/>
        <w:spacing w:before="120" w:after="0"/>
        <w:ind w:left="567" w:hanging="567"/>
        <w:jc w:val="both"/>
        <w:rPr>
          <w:rFonts w:ascii="Gill Sans MT" w:hAnsi="Gill Sans MT"/>
          <w:sz w:val="22"/>
          <w:lang w:val="fr-FR"/>
        </w:rPr>
      </w:pPr>
      <w:r>
        <w:rPr>
          <w:rFonts w:ascii="Gill Sans MT" w:hAnsi="Gill Sans MT"/>
          <w:sz w:val="22"/>
          <w:lang w:val="fr-FR"/>
        </w:rPr>
        <w:t>1.2</w:t>
        <w:tab/>
        <w:t xml:space="preserve">Il beneficiario riceverà la sovvenzione a cascata alle condizioni stabilite nel presente contratto, di cui il beneficiario dichiara di aver preso visione e di accettare integralmente. </w:t>
      </w:r>
    </w:p>
    <w:p>
      <w:pPr>
        <w:pStyle w:val="Normal"/>
        <w:spacing w:before="120" w:after="0"/>
        <w:ind w:left="567" w:hanging="567"/>
        <w:jc w:val="both"/>
        <w:rPr>
          <w:rFonts w:ascii="Gill Sans MT" w:hAnsi="Gill Sans MT"/>
          <w:sz w:val="22"/>
          <w:lang w:val="fr-FR"/>
        </w:rPr>
      </w:pPr>
      <w:r>
        <w:rPr>
          <w:rFonts w:ascii="Gill Sans MT" w:hAnsi="Gill Sans MT"/>
          <w:sz w:val="22"/>
          <w:lang w:val="fr-FR"/>
        </w:rPr>
        <w:t>1.3</w:t>
        <w:tab/>
        <w:t xml:space="preserve">Il beneficiario accetta la sovvenzione a cascata e si impegna ad eseguire in maniera responsabile l’implementazione dell'azione. </w:t>
      </w:r>
    </w:p>
    <w:p>
      <w:pPr>
        <w:pStyle w:val="Normal"/>
        <w:spacing w:before="120" w:after="0"/>
        <w:ind w:left="567" w:hanging="567"/>
        <w:jc w:val="both"/>
        <w:rPr>
          <w:rFonts w:ascii="Gill Sans MT" w:hAnsi="Gill Sans MT"/>
          <w:sz w:val="22"/>
          <w:lang w:val="it-IT"/>
        </w:rPr>
      </w:pPr>
      <w:r>
        <w:rPr>
          <w:rFonts w:ascii="Gill Sans MT" w:hAnsi="Gill Sans MT"/>
          <w:sz w:val="22"/>
          <w:lang w:val="fr-FR"/>
        </w:rPr>
        <w:t>1.4</w:t>
        <w:tab/>
        <w:t xml:space="preserve">La lingua di questo contratto è l'italiano. In caso di traduzione in un'altra lingua, prevale la versione in italiano. </w:t>
      </w:r>
    </w:p>
    <w:p>
      <w:pPr>
        <w:pStyle w:val="Normal"/>
        <w:spacing w:before="240" w:after="0"/>
        <w:ind w:left="567" w:hanging="567"/>
        <w:jc w:val="both"/>
        <w:rPr>
          <w:rFonts w:ascii="Gill Sans MT" w:hAnsi="Gill Sans MT"/>
          <w:b/>
          <w:b/>
          <w:lang w:val="fr-FR"/>
        </w:rPr>
      </w:pPr>
      <w:r>
        <w:rPr>
          <w:rFonts w:ascii="Gill Sans MT" w:hAnsi="Gill Sans MT"/>
          <w:b/>
          <w:lang w:val="fr-FR"/>
        </w:rPr>
        <w:t xml:space="preserve">Articolo 2 — Periodo di implementazione del progetto </w:t>
      </w:r>
    </w:p>
    <w:p>
      <w:pPr>
        <w:pStyle w:val="Normal"/>
        <w:spacing w:before="120" w:after="0"/>
        <w:ind w:left="567" w:hanging="567"/>
        <w:jc w:val="both"/>
        <w:rPr>
          <w:rFonts w:ascii="Gill Sans MT" w:hAnsi="Gill Sans MT"/>
          <w:sz w:val="22"/>
          <w:lang w:val="fr-FR"/>
        </w:rPr>
      </w:pPr>
      <w:r>
        <w:rPr>
          <w:rFonts w:ascii="Gill Sans MT" w:hAnsi="Gill Sans MT"/>
          <w:sz w:val="22"/>
          <w:lang w:val="fr-FR"/>
        </w:rPr>
        <w:t>2.1</w:t>
        <w:tab/>
        <w:t xml:space="preserve">Il presente contratto entra in vigore alla data in cui la seconda delle due parti avrà firmato. </w:t>
      </w:r>
    </w:p>
    <w:p>
      <w:pPr>
        <w:pStyle w:val="Normal"/>
        <w:spacing w:before="120" w:after="0"/>
        <w:ind w:left="567" w:hanging="567"/>
        <w:jc w:val="both"/>
        <w:rPr>
          <w:rFonts w:ascii="Gill Sans MT" w:hAnsi="Gill Sans MT"/>
          <w:sz w:val="22"/>
          <w:lang w:val="fr-FR"/>
        </w:rPr>
      </w:pPr>
      <w:r>
        <w:rPr>
          <w:rFonts w:ascii="Gill Sans MT" w:hAnsi="Gill Sans MT"/>
          <w:sz w:val="22"/>
          <w:lang w:val="fr-FR"/>
        </w:rPr>
        <w:t>2.2</w:t>
        <w:tab/>
        <w:t>L’attuazione del progetto di sovvenzione a cascata comincerà il giorno successivo a quello in cui la seconda delle due parti</w:t>
      </w:r>
    </w:p>
    <w:p>
      <w:pPr>
        <w:pStyle w:val="Normal"/>
        <w:spacing w:before="120" w:after="0"/>
        <w:ind w:left="567" w:hanging="567"/>
        <w:jc w:val="both"/>
        <w:rPr>
          <w:rFonts w:ascii="Gill Sans MT" w:hAnsi="Gill Sans MT"/>
          <w:sz w:val="22"/>
          <w:lang w:val="fr-FR"/>
        </w:rPr>
      </w:pPr>
      <w:r>
        <w:rPr>
          <w:rFonts w:ascii="Gill Sans MT" w:hAnsi="Gill Sans MT"/>
          <w:sz w:val="22"/>
          <w:lang w:val="fr-FR"/>
        </w:rPr>
        <w:t>2.3</w:t>
        <w:tab/>
        <w:t>Il periodo di implementazione del progetto di sovvenzione a cascata, come previsto nell’Allegato I, è &lt;</w:t>
      </w:r>
      <w:r>
        <w:rPr>
          <w:rFonts w:eastAsia="Calibri" w:cs="Calibri" w:ascii="Gill Sans MT" w:hAnsi="Gill Sans MT"/>
          <w:sz w:val="22"/>
          <w:szCs w:val="22"/>
          <w:lang w:val="fr-FR"/>
        </w:rPr>
        <w:t xml:space="preserve"> numero di mesi (max 2)</w:t>
      </w:r>
      <w:r>
        <w:rPr>
          <w:rFonts w:ascii="Gill Sans MT" w:hAnsi="Gill Sans MT"/>
          <w:sz w:val="22"/>
          <w:lang w:val="fr-FR"/>
        </w:rPr>
        <w:t>&gt;.</w:t>
      </w:r>
    </w:p>
    <w:p>
      <w:pPr>
        <w:pStyle w:val="Normal"/>
        <w:spacing w:before="120" w:after="0"/>
        <w:ind w:left="567" w:hanging="567"/>
        <w:jc w:val="both"/>
        <w:rPr>
          <w:rFonts w:ascii="Gill Sans MT" w:hAnsi="Gill Sans MT"/>
          <w:sz w:val="22"/>
          <w:lang w:val="fr-FR"/>
        </w:rPr>
      </w:pPr>
      <w:r>
        <w:rPr>
          <w:rFonts w:ascii="Gill Sans MT" w:hAnsi="Gill Sans MT"/>
          <w:sz w:val="22"/>
          <w:lang w:val="fr-FR"/>
        </w:rPr>
        <w:t>2.4</w:t>
        <w:tab/>
        <w:t xml:space="preserve">Il periodo di esecuzione del presente contratto termina alla fine della realizzazioni delle attività, come indicato al punto 2.3, con il pagamento del saldo da parte del committente che, in ogni caso, non potrà avvenire oltre il 03/12/2023 termine del Progetto LA.THEM, salvo proroghe concesse dall’AG del Programma Italia Tunisia 2014 – 2020. </w:t>
      </w:r>
    </w:p>
    <w:p>
      <w:pPr>
        <w:pStyle w:val="Text1"/>
        <w:spacing w:before="240" w:after="0"/>
        <w:ind w:left="567" w:hanging="567"/>
        <w:jc w:val="both"/>
        <w:rPr>
          <w:rFonts w:ascii="Gill Sans MT" w:hAnsi="Gill Sans MT"/>
          <w:b/>
          <w:b/>
          <w:lang w:val="fr-FR"/>
        </w:rPr>
      </w:pPr>
      <w:r>
        <w:rPr>
          <w:rFonts w:ascii="Gill Sans MT" w:hAnsi="Gill Sans MT"/>
          <w:b/>
          <w:lang w:val="fr-FR"/>
        </w:rPr>
        <w:t>Articolo 3 — Budget della sovvenzione a cascata</w:t>
      </w:r>
    </w:p>
    <w:p>
      <w:pPr>
        <w:pStyle w:val="Normal"/>
        <w:spacing w:before="120" w:after="0"/>
        <w:ind w:left="567" w:hanging="567"/>
        <w:jc w:val="both"/>
        <w:rPr>
          <w:rFonts w:ascii="Gill Sans MT" w:hAnsi="Gill Sans MT"/>
          <w:sz w:val="22"/>
          <w:lang w:val="fr-FR"/>
        </w:rPr>
      </w:pPr>
      <w:r>
        <w:rPr>
          <w:rFonts w:ascii="Gill Sans MT" w:hAnsi="Gill Sans MT"/>
          <w:sz w:val="22"/>
          <w:lang w:val="fr-FR"/>
        </w:rPr>
        <w:t>3.1</w:t>
        <w:tab/>
        <w:t>I costi totali ammissibili stimati ammontano a euro &lt;importo&gt;, come indicato nell’Allegato II.</w:t>
      </w:r>
    </w:p>
    <w:p>
      <w:pPr>
        <w:pStyle w:val="Normal"/>
        <w:spacing w:before="120" w:after="0"/>
        <w:ind w:left="567" w:hanging="567"/>
        <w:jc w:val="both"/>
        <w:rPr>
          <w:rFonts w:ascii="Gill Sans MT" w:hAnsi="Gill Sans MT"/>
          <w:sz w:val="22"/>
          <w:lang w:val="fr-FR"/>
        </w:rPr>
      </w:pPr>
      <w:r>
        <w:rPr>
          <w:rFonts w:ascii="Gill Sans MT" w:hAnsi="Gill Sans MT"/>
          <w:sz w:val="22"/>
          <w:lang w:val="fr-FR"/>
        </w:rPr>
        <w:t>3.2</w:t>
        <w:tab/>
        <w:t>Il committente si impegna a finanziare un importo massimo di euro &lt;importo&gt; .</w:t>
      </w:r>
    </w:p>
    <w:p>
      <w:pPr>
        <w:pStyle w:val="Normal"/>
        <w:spacing w:before="120" w:after="0"/>
        <w:ind w:left="567" w:hanging="567"/>
        <w:jc w:val="both"/>
        <w:rPr>
          <w:rFonts w:ascii="Gill Sans MT" w:hAnsi="Gill Sans MT"/>
          <w:sz w:val="22"/>
          <w:lang w:val="fr-FR"/>
        </w:rPr>
      </w:pPr>
      <w:r>
        <w:rPr>
          <w:rFonts w:ascii="Gill Sans MT" w:hAnsi="Gill Sans MT"/>
          <w:sz w:val="22"/>
          <w:lang w:val="fr-FR"/>
        </w:rPr>
        <w:t>3.3</w:t>
        <w:tab/>
        <w:t>Un massimo del 7% dell’importo totale dei costi ammissibili diretti può essere imputato tra i costi</w:t>
      </w:r>
    </w:p>
    <w:p>
      <w:pPr>
        <w:pStyle w:val="Normal"/>
        <w:spacing w:before="120" w:after="0"/>
        <w:ind w:left="567" w:hanging="0"/>
        <w:jc w:val="both"/>
        <w:rPr>
          <w:rFonts w:ascii="Gill Sans MT" w:hAnsi="Gill Sans MT"/>
          <w:sz w:val="22"/>
          <w:lang w:val="fr-FR"/>
        </w:rPr>
      </w:pPr>
      <w:r>
        <w:rPr>
          <w:rFonts w:ascii="Gill Sans MT" w:hAnsi="Gill Sans MT"/>
          <w:sz w:val="22"/>
          <w:lang w:val="fr-FR"/>
        </w:rPr>
        <w:t>Indiretti.</w:t>
      </w:r>
    </w:p>
    <w:p>
      <w:pPr>
        <w:pStyle w:val="Text1"/>
        <w:tabs>
          <w:tab w:val="clear" w:pos="720"/>
          <w:tab w:val="left" w:pos="993" w:leader="none"/>
        </w:tabs>
        <w:spacing w:before="240" w:after="0"/>
        <w:ind w:left="0" w:hanging="0"/>
        <w:contextualSpacing/>
        <w:jc w:val="both"/>
        <w:rPr>
          <w:rFonts w:ascii="Gill Sans MT" w:hAnsi="Gill Sans MT"/>
          <w:b/>
          <w:b/>
          <w:bCs/>
          <w:szCs w:val="22"/>
          <w:lang w:val="fr-FR"/>
        </w:rPr>
      </w:pPr>
      <w:r>
        <w:rPr>
          <w:rFonts w:ascii="Gill Sans MT" w:hAnsi="Gill Sans MT"/>
          <w:b/>
          <w:bCs/>
          <w:szCs w:val="22"/>
          <w:lang w:val="fr-FR"/>
        </w:rPr>
        <w:t xml:space="preserve">Articolo 4 -  Obblighi generali e responsabilità </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lang w:val="fr-FR"/>
        </w:rPr>
        <w:t>4.1</w:t>
        <w:tab/>
        <w:t xml:space="preserve">Il beneficiario della sovvenzione a cascata implementa il progetto con i requisiti necessari, efficienza, trasparenza e diligenza, in linea con i principi di sana gestione finanziaria. </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 xml:space="preserve">4.2 </w:t>
        <w:tab/>
        <w:t>Né il committente né l'Autorità di Gestione del programma possono in alcun caso essere ritenuti responsabili per eventuali danni o lesioni derivanti dal progetto. La sola responsabilità nei confronti di terzi sarà assunta dal richiedente.</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r>
    </w:p>
    <w:p>
      <w:pPr>
        <w:pStyle w:val="Text1"/>
        <w:tabs>
          <w:tab w:val="clear" w:pos="720"/>
          <w:tab w:val="left" w:pos="993" w:leader="none"/>
        </w:tabs>
        <w:spacing w:before="240" w:after="0"/>
        <w:ind w:left="567" w:hanging="567"/>
        <w:jc w:val="both"/>
        <w:rPr>
          <w:rFonts w:ascii="Gill Sans MT" w:hAnsi="Gill Sans MT"/>
          <w:b/>
          <w:b/>
          <w:bCs/>
          <w:szCs w:val="22"/>
          <w:lang w:val="fr-FR"/>
        </w:rPr>
      </w:pPr>
      <w:r>
        <w:rPr>
          <w:rFonts w:ascii="Gill Sans MT" w:hAnsi="Gill Sans MT"/>
          <w:b/>
          <w:bCs/>
          <w:szCs w:val="22"/>
          <w:lang w:val="fr-FR"/>
        </w:rPr>
        <w:t>Articolo 5 – Ruoli e responsabilità</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lang w:val="fr-FR"/>
        </w:rPr>
        <w:t>Il richiedente della sovvenzione a cascata deve</w:t>
      </w:r>
      <w:r>
        <w:rPr>
          <w:rFonts w:ascii="Gill Sans MT" w:hAnsi="Gill Sans MT"/>
          <w:sz w:val="22"/>
          <w:szCs w:val="22"/>
          <w:lang w:val="fr-FR"/>
        </w:rPr>
        <w:t>:</w:t>
      </w:r>
    </w:p>
    <w:p>
      <w:pPr>
        <w:pStyle w:val="Text1"/>
        <w:numPr>
          <w:ilvl w:val="0"/>
          <w:numId w:val="4"/>
        </w:numPr>
        <w:tabs>
          <w:tab w:val="clear" w:pos="720"/>
          <w:tab w:val="left" w:pos="993" w:leader="none"/>
        </w:tabs>
        <w:spacing w:before="120" w:after="0"/>
        <w:ind w:left="993" w:hanging="426"/>
        <w:jc w:val="both"/>
        <w:rPr>
          <w:rFonts w:ascii="Gill Sans MT" w:hAnsi="Gill Sans MT"/>
          <w:sz w:val="22"/>
          <w:lang w:val="fr-FR"/>
        </w:rPr>
      </w:pPr>
      <w:r>
        <w:rPr>
          <w:rFonts w:ascii="Gill Sans MT" w:hAnsi="Gill Sans MT"/>
          <w:sz w:val="22"/>
          <w:szCs w:val="22"/>
          <w:lang w:val="fr-FR"/>
        </w:rPr>
        <w:t xml:space="preserve">Monitorare che l’azione sia attuata in conformità con il contratto; </w:t>
      </w:r>
    </w:p>
    <w:p>
      <w:pPr>
        <w:pStyle w:val="Text1"/>
        <w:numPr>
          <w:ilvl w:val="0"/>
          <w:numId w:val="4"/>
        </w:numPr>
        <w:tabs>
          <w:tab w:val="clear" w:pos="720"/>
          <w:tab w:val="left" w:pos="993" w:leader="none"/>
        </w:tabs>
        <w:spacing w:before="120" w:after="0"/>
        <w:ind w:left="993" w:hanging="426"/>
        <w:jc w:val="both"/>
        <w:rPr>
          <w:rFonts w:ascii="Gill Sans MT" w:hAnsi="Gill Sans MT"/>
          <w:sz w:val="22"/>
          <w:lang w:val="fr-FR"/>
        </w:rPr>
      </w:pPr>
      <w:r>
        <w:rPr>
          <w:rFonts w:cs="Calibri" w:ascii="Calibri" w:hAnsi="Calibri"/>
          <w:sz w:val="22"/>
          <w:szCs w:val="22"/>
          <w:lang w:val="it-IT"/>
        </w:rPr>
        <w:t>è responsabile di fornire tutti i documenti e le informazioni richieste sia dal committente che dall'Autorità di Gestione;</w:t>
      </w:r>
    </w:p>
    <w:p>
      <w:pPr>
        <w:pStyle w:val="Text1"/>
        <w:numPr>
          <w:ilvl w:val="0"/>
          <w:numId w:val="4"/>
        </w:numPr>
        <w:tabs>
          <w:tab w:val="clear" w:pos="720"/>
          <w:tab w:val="left" w:pos="993" w:leader="none"/>
        </w:tabs>
        <w:spacing w:before="120" w:after="0"/>
        <w:ind w:left="993" w:hanging="426"/>
        <w:jc w:val="both"/>
        <w:rPr>
          <w:rFonts w:ascii="Gill Sans MT" w:hAnsi="Gill Sans MT"/>
          <w:sz w:val="22"/>
          <w:lang w:val="fr-FR"/>
        </w:rPr>
      </w:pPr>
      <w:r>
        <w:rPr>
          <w:rFonts w:cs="Calibri" w:ascii="Calibri" w:hAnsi="Calibri"/>
          <w:sz w:val="22"/>
          <w:szCs w:val="22"/>
          <w:lang w:val="it-IT"/>
        </w:rPr>
        <w:t>informa il committente di qualsiasi evento che possa pregiudicare o ritardare l'attuazione del progetto;</w:t>
      </w:r>
    </w:p>
    <w:p>
      <w:pPr>
        <w:pStyle w:val="Text1"/>
        <w:numPr>
          <w:ilvl w:val="0"/>
          <w:numId w:val="4"/>
        </w:numPr>
        <w:tabs>
          <w:tab w:val="clear" w:pos="720"/>
          <w:tab w:val="left" w:pos="993" w:leader="none"/>
        </w:tabs>
        <w:spacing w:before="120" w:after="0"/>
        <w:ind w:left="993" w:hanging="426"/>
        <w:jc w:val="both"/>
        <w:rPr>
          <w:rFonts w:ascii="Gill Sans MT" w:hAnsi="Gill Sans MT"/>
          <w:sz w:val="22"/>
          <w:lang w:val="fr-FR"/>
        </w:rPr>
      </w:pPr>
      <w:r>
        <w:rPr>
          <w:rFonts w:cs="Calibri" w:ascii="Calibri" w:hAnsi="Calibri"/>
          <w:sz w:val="22"/>
          <w:szCs w:val="22"/>
          <w:lang w:val="it-IT"/>
        </w:rPr>
        <w:t>informa il committente di qualsiasi cambiamento rilevante di natura giuridica, finanziaria, tecnica, organizzativa o di proprietà;</w:t>
      </w:r>
    </w:p>
    <w:p>
      <w:pPr>
        <w:pStyle w:val="Text1"/>
        <w:numPr>
          <w:ilvl w:val="0"/>
          <w:numId w:val="4"/>
        </w:numPr>
        <w:tabs>
          <w:tab w:val="clear" w:pos="720"/>
          <w:tab w:val="left" w:pos="993" w:leader="none"/>
        </w:tabs>
        <w:spacing w:before="120" w:after="0"/>
        <w:ind w:left="993" w:hanging="426"/>
        <w:jc w:val="both"/>
        <w:rPr>
          <w:rFonts w:ascii="Gill Sans MT" w:hAnsi="Gill Sans MT"/>
          <w:sz w:val="22"/>
          <w:szCs w:val="22"/>
          <w:lang w:val="fr-FR"/>
        </w:rPr>
      </w:pPr>
      <w:r>
        <w:rPr>
          <w:rFonts w:cs="Calibri" w:ascii="Calibri" w:hAnsi="Calibri"/>
          <w:sz w:val="22"/>
          <w:szCs w:val="22"/>
          <w:lang w:val="it-IT"/>
        </w:rPr>
        <w:t>ha la responsabilità di fornire tutta la documentazione necessaria in caso di audit, verifiche, visite di monitoraggio o valutazioni da parte degli organi competenti, come previsto dall'articolo 10.</w:t>
      </w:r>
    </w:p>
    <w:p>
      <w:pPr>
        <w:pStyle w:val="Normal"/>
        <w:spacing w:before="120" w:after="0"/>
        <w:ind w:left="567" w:hanging="567"/>
        <w:jc w:val="both"/>
        <w:rPr>
          <w:rFonts w:ascii="Gill Sans MT" w:hAnsi="Gill Sans MT"/>
          <w:sz w:val="22"/>
          <w:lang w:val="fr-FR"/>
        </w:rPr>
      </w:pPr>
      <w:r>
        <w:rPr>
          <w:rFonts w:ascii="Gill Sans MT" w:hAnsi="Gill Sans MT"/>
          <w:sz w:val="22"/>
          <w:lang w:val="fr-FR"/>
        </w:rPr>
      </w:r>
    </w:p>
    <w:p>
      <w:pPr>
        <w:pStyle w:val="Normal"/>
        <w:keepNext w:val="true"/>
        <w:keepLines/>
        <w:spacing w:before="120" w:after="0"/>
        <w:jc w:val="both"/>
        <w:rPr>
          <w:rFonts w:ascii="Gill Sans MT" w:hAnsi="Gill Sans MT"/>
          <w:b/>
          <w:b/>
          <w:lang w:val="fr-FR"/>
        </w:rPr>
      </w:pPr>
      <w:r>
        <w:rPr>
          <w:rFonts w:ascii="Gill Sans MT" w:hAnsi="Gill Sans MT"/>
          <w:b/>
          <w:lang w:val="fr-FR"/>
        </w:rPr>
        <w:t>Articolo 6 – Rendicontazione e modalità di pagamento</w:t>
      </w:r>
    </w:p>
    <w:p>
      <w:pPr>
        <w:pStyle w:val="Normal"/>
        <w:keepNext w:val="true"/>
        <w:keepLines/>
        <w:spacing w:before="120" w:after="0"/>
        <w:ind w:left="567" w:hanging="567"/>
        <w:jc w:val="both"/>
        <w:rPr>
          <w:rFonts w:ascii="Gill Sans MT" w:hAnsi="Gill Sans MT"/>
          <w:sz w:val="22"/>
          <w:lang w:val="fr-FR"/>
        </w:rPr>
      </w:pPr>
      <w:r>
        <w:rPr>
          <w:rFonts w:ascii="Gill Sans MT" w:hAnsi="Gill Sans MT"/>
          <w:sz w:val="22"/>
          <w:lang w:val="fr-FR"/>
        </w:rPr>
        <w:t>6.1</w:t>
        <w:tab/>
        <w:t>Il beneficiario della sovvenzione dovrà presentare il rapporto narrativo e il report finanziario entro 1 mese dopo la fine del periodo di rendicontazione, utilizzando il modello fornito dal committente, e comunque non oltre il 15/11/2023.</w:t>
      </w:r>
    </w:p>
    <w:p>
      <w:pPr>
        <w:pStyle w:val="Normal"/>
        <w:keepNext w:val="true"/>
        <w:keepLines/>
        <w:spacing w:before="120" w:after="0"/>
        <w:ind w:left="567" w:hanging="567"/>
        <w:jc w:val="both"/>
        <w:rPr>
          <w:rFonts w:ascii="Gill Sans MT" w:hAnsi="Gill Sans MT"/>
          <w:sz w:val="22"/>
          <w:highlight w:val="yellow"/>
          <w:lang w:val="fr-FR"/>
        </w:rPr>
      </w:pPr>
      <w:r>
        <w:rPr>
          <w:rFonts w:ascii="Gill Sans MT" w:hAnsi="Gill Sans MT"/>
          <w:sz w:val="22"/>
          <w:lang w:val="fr-FR"/>
        </w:rPr>
        <w:t>6.2</w:t>
        <w:tab/>
        <w:t xml:space="preserve">I pagamenti verranno effettuati come segue </w:t>
      </w:r>
    </w:p>
    <w:p>
      <w:pPr>
        <w:pStyle w:val="ListParagraph"/>
        <w:keepNext w:val="true"/>
        <w:keepLines/>
        <w:numPr>
          <w:ilvl w:val="0"/>
          <w:numId w:val="6"/>
        </w:numPr>
        <w:spacing w:before="120" w:after="0"/>
        <w:jc w:val="both"/>
        <w:rPr>
          <w:rFonts w:ascii="Gill Sans MT" w:hAnsi="Gill Sans MT"/>
          <w:sz w:val="22"/>
          <w:lang w:val="fr-FR"/>
        </w:rPr>
      </w:pPr>
      <w:r>
        <w:rPr>
          <w:rFonts w:ascii="Gill Sans MT" w:hAnsi="Gill Sans MT"/>
          <w:sz w:val="22"/>
          <w:lang w:val="fr-FR"/>
        </w:rPr>
        <w:t>Versamento iniziale del prefinanziamento/anticipo pari al 60% ed equivalente ad € &lt; .. &gt; entro 15 giorni dall’entrata in vigore del presente contratto e dietro presentazione di una garanzia bancaria, assicurativa o da altri istituti finanziari o da Consorzi di garanzia collettiva dei fidi;</w:t>
      </w:r>
    </w:p>
    <w:p>
      <w:pPr>
        <w:pStyle w:val="Text1"/>
        <w:numPr>
          <w:ilvl w:val="0"/>
          <w:numId w:val="6"/>
        </w:numPr>
        <w:tabs>
          <w:tab w:val="clear" w:pos="720"/>
          <w:tab w:val="left" w:pos="993" w:leader="none"/>
        </w:tabs>
        <w:spacing w:before="120" w:after="0"/>
        <w:contextualSpacing/>
        <w:jc w:val="both"/>
        <w:rPr>
          <w:rFonts w:ascii="Gill Sans MT" w:hAnsi="Gill Sans MT"/>
          <w:sz w:val="22"/>
          <w:lang w:val="fr-FR"/>
        </w:rPr>
      </w:pPr>
      <w:r>
        <w:rPr>
          <w:rFonts w:ascii="Gill Sans MT" w:hAnsi="Gill Sans MT"/>
          <w:sz w:val="22"/>
          <w:lang w:val="fr-FR"/>
        </w:rPr>
        <w:t>Versamento del saldo dell’importo della sovvenzione a cascata dietro presentazione del rapporto finale accompagnato dalla rendicontazione del saldo dopo l’avvenuta certificazione delle spese da parte dell’auditor del committente</w:t>
      </w:r>
      <w:bookmarkStart w:id="4" w:name="_Hlk131508432"/>
      <w:r>
        <w:rPr>
          <w:rFonts w:ascii="Gill Sans MT" w:hAnsi="Gill Sans MT"/>
          <w:sz w:val="22"/>
          <w:lang w:val="fr-FR"/>
        </w:rPr>
        <w:t>.</w:t>
      </w:r>
    </w:p>
    <w:p>
      <w:pPr>
        <w:pStyle w:val="Text1"/>
        <w:tabs>
          <w:tab w:val="clear" w:pos="720"/>
          <w:tab w:val="left" w:pos="993" w:leader="none"/>
        </w:tabs>
        <w:spacing w:before="120" w:after="0"/>
        <w:ind w:left="360" w:hanging="0"/>
        <w:contextualSpacing/>
        <w:jc w:val="both"/>
        <w:rPr>
          <w:rFonts w:ascii="Gill Sans MT" w:hAnsi="Gill Sans MT"/>
          <w:sz w:val="22"/>
          <w:lang w:val="fr-FR"/>
        </w:rPr>
      </w:pPr>
      <w:r>
        <w:rPr>
          <w:rFonts w:ascii="Gill Sans MT" w:hAnsi="Gill Sans MT"/>
          <w:sz w:val="22"/>
          <w:lang w:val="fr-FR"/>
        </w:rPr>
        <w:t xml:space="preserve"> </w:t>
      </w:r>
      <w:bookmarkEnd w:id="4"/>
    </w:p>
    <w:p>
      <w:pPr>
        <w:pStyle w:val="Text1"/>
        <w:tabs>
          <w:tab w:val="clear" w:pos="720"/>
          <w:tab w:val="left" w:pos="993" w:leader="none"/>
        </w:tabs>
        <w:spacing w:before="240" w:after="0"/>
        <w:ind w:left="0" w:hanging="0"/>
        <w:jc w:val="both"/>
        <w:rPr>
          <w:rFonts w:ascii="Gill Sans MT" w:hAnsi="Gill Sans MT"/>
          <w:b/>
          <w:b/>
          <w:bCs/>
          <w:szCs w:val="24"/>
          <w:lang w:val="fr-FR"/>
        </w:rPr>
      </w:pPr>
      <w:r>
        <w:rPr>
          <w:rFonts w:ascii="Gill Sans MT" w:hAnsi="Gill Sans MT"/>
          <w:b/>
          <w:bCs/>
          <w:szCs w:val="24"/>
          <w:lang w:val="fr-FR"/>
        </w:rPr>
        <w:t>Articolo 7 – Modifica del contratto di sovvenzione a cascata</w:t>
      </w:r>
    </w:p>
    <w:p>
      <w:pPr>
        <w:pStyle w:val="Text1"/>
        <w:tabs>
          <w:tab w:val="clear" w:pos="720"/>
          <w:tab w:val="left" w:pos="993" w:leader="none"/>
        </w:tabs>
        <w:spacing w:before="120" w:after="0"/>
        <w:ind w:left="567" w:hanging="567"/>
        <w:jc w:val="both"/>
        <w:rPr>
          <w:rFonts w:ascii="Gill Sans MT" w:hAnsi="Gill Sans MT"/>
          <w:sz w:val="22"/>
          <w:lang w:val="fr-FR"/>
        </w:rPr>
      </w:pPr>
      <w:r>
        <w:rPr>
          <w:rFonts w:ascii="Gill Sans MT" w:hAnsi="Gill Sans MT"/>
          <w:sz w:val="22"/>
          <w:lang w:val="fr-FR"/>
        </w:rPr>
        <w:t>7.1</w:t>
        <w:tab/>
        <w:t>Il presente contratto ei suoi allegati NON possono essere modificati durante il periodo di implementazione visto il breve periodo in cui le attività legate al progetto di sovvenzione a cascata devono essere implementate.</w:t>
      </w:r>
    </w:p>
    <w:p>
      <w:pPr>
        <w:pStyle w:val="Text1"/>
        <w:tabs>
          <w:tab w:val="clear" w:pos="720"/>
          <w:tab w:val="left" w:pos="993" w:leader="none"/>
        </w:tabs>
        <w:spacing w:before="120" w:after="0"/>
        <w:ind w:left="567" w:hanging="567"/>
        <w:jc w:val="both"/>
        <w:rPr>
          <w:rFonts w:ascii="Gill Sans MT" w:hAnsi="Gill Sans MT"/>
          <w:sz w:val="22"/>
          <w:lang w:val="fr-FR"/>
        </w:rPr>
      </w:pPr>
      <w:r>
        <w:rPr>
          <w:rFonts w:ascii="Gill Sans MT" w:hAnsi="Gill Sans MT"/>
          <w:sz w:val="22"/>
          <w:lang w:val="fr-FR"/>
        </w:rPr>
      </w:r>
    </w:p>
    <w:p>
      <w:pPr>
        <w:pStyle w:val="Text1"/>
        <w:tabs>
          <w:tab w:val="clear" w:pos="720"/>
          <w:tab w:val="left" w:pos="993" w:leader="none"/>
        </w:tabs>
        <w:spacing w:before="240" w:after="0"/>
        <w:ind w:left="567" w:hanging="567"/>
        <w:jc w:val="both"/>
        <w:rPr>
          <w:rFonts w:ascii="Gill Sans MT" w:hAnsi="Gill Sans MT"/>
          <w:b/>
          <w:b/>
          <w:bCs/>
          <w:szCs w:val="22"/>
          <w:lang w:val="fr-FR"/>
        </w:rPr>
      </w:pPr>
      <w:r>
        <w:rPr>
          <w:rFonts w:ascii="Gill Sans MT" w:hAnsi="Gill Sans MT"/>
          <w:b/>
          <w:bCs/>
          <w:szCs w:val="22"/>
          <w:lang w:val="fr-FR"/>
        </w:rPr>
        <w:t>Articolo 8 – Cessazione del contratto</w:t>
      </w:r>
    </w:p>
    <w:p>
      <w:pPr>
        <w:pStyle w:val="Text1"/>
        <w:tabs>
          <w:tab w:val="clear" w:pos="720"/>
          <w:tab w:val="left" w:pos="993" w:leader="none"/>
        </w:tabs>
        <w:spacing w:before="120" w:after="120"/>
        <w:ind w:left="567" w:hanging="567"/>
        <w:jc w:val="both"/>
        <w:rPr>
          <w:rFonts w:ascii="Gill Sans MT" w:hAnsi="Gill Sans MT"/>
          <w:sz w:val="22"/>
          <w:lang w:val="fr-FR"/>
        </w:rPr>
      </w:pPr>
      <w:r>
        <w:rPr>
          <w:rFonts w:ascii="Gill Sans MT" w:hAnsi="Gill Sans MT"/>
          <w:sz w:val="22"/>
          <w:lang w:val="fr-FR"/>
        </w:rPr>
        <w:t>8.1</w:t>
        <w:tab/>
        <w:t>Il committente può risolvere il presente contratto senza alcun indennizzo finanziario nei confronti delle parti quando:</w:t>
      </w:r>
    </w:p>
    <w:p>
      <w:pPr>
        <w:pStyle w:val="Text1"/>
        <w:numPr>
          <w:ilvl w:val="0"/>
          <w:numId w:val="5"/>
        </w:numPr>
        <w:tabs>
          <w:tab w:val="clear" w:pos="720"/>
          <w:tab w:val="left" w:pos="993" w:leader="none"/>
        </w:tabs>
        <w:spacing w:before="120" w:after="0"/>
        <w:ind w:left="992" w:hanging="425"/>
        <w:contextualSpacing/>
        <w:jc w:val="both"/>
        <w:rPr>
          <w:rFonts w:ascii="Gill Sans MT" w:hAnsi="Gill Sans MT"/>
          <w:sz w:val="22"/>
          <w:lang w:val="fr-FR"/>
        </w:rPr>
      </w:pPr>
      <w:r>
        <w:rPr>
          <w:rFonts w:ascii="Gill Sans MT" w:hAnsi="Gill Sans MT"/>
          <w:sz w:val="22"/>
          <w:lang w:val="fr-FR"/>
        </w:rPr>
        <w:t>Il beneficiario della sovvenzione non adempie, senza giustificato motivo, a qualsiasi obbligo sostanziale previsto dal presente contratto e, dopo aver ricevuto avviso di adempiere a tali obblighi, continua a non farlo o non fornisce una spiegazione soddisfacente entro 15 giorni dalla ricezione della comunicazione</w:t>
      </w:r>
      <w:r>
        <w:rPr>
          <w:rFonts w:ascii="Gill Sans MT" w:hAnsi="Gill Sans MT"/>
          <w:sz w:val="22"/>
          <w:szCs w:val="22"/>
          <w:lang w:val="fr-FR"/>
        </w:rPr>
        <w:t>;</w:t>
      </w:r>
    </w:p>
    <w:p>
      <w:pPr>
        <w:pStyle w:val="Text1"/>
        <w:numPr>
          <w:ilvl w:val="0"/>
          <w:numId w:val="5"/>
        </w:numPr>
        <w:tabs>
          <w:tab w:val="clear" w:pos="720"/>
          <w:tab w:val="left" w:pos="993" w:leader="none"/>
        </w:tabs>
        <w:spacing w:before="120" w:after="0"/>
        <w:ind w:left="992" w:hanging="425"/>
        <w:contextualSpacing/>
        <w:jc w:val="both"/>
        <w:rPr>
          <w:rFonts w:ascii="Gill Sans MT" w:hAnsi="Gill Sans MT"/>
          <w:sz w:val="22"/>
          <w:lang w:val="fr-FR"/>
        </w:rPr>
      </w:pPr>
      <w:r>
        <w:rPr>
          <w:rFonts w:ascii="Gill Sans MT" w:hAnsi="Gill Sans MT"/>
          <w:sz w:val="22"/>
          <w:lang w:val="fr-FR"/>
        </w:rPr>
        <w:t xml:space="preserve">Il beneficiario della sovvenzione e, in caso di persone giuridiche, le persone che hanno poteri di rappresentanza, di decisione o di controllo rientrano in una qualsiasi delle situazioni di esclusione, ai sensi dell’art. 52.2.vi del Regolamento di attuazione </w:t>
      </w:r>
      <w:r>
        <w:rPr>
          <w:rFonts w:ascii="Gill Sans MT" w:hAnsi="Gill Sans MT"/>
          <w:sz w:val="22"/>
          <w:szCs w:val="22"/>
          <w:lang w:val="fr-FR"/>
        </w:rPr>
        <w:t xml:space="preserve">IEV CTF </w:t>
      </w:r>
      <w:r>
        <w:rPr>
          <w:rStyle w:val="Richiamoallanotaapidipagina"/>
          <w:rFonts w:ascii="Gill Sans MT" w:hAnsi="Gill Sans MT"/>
          <w:sz w:val="22"/>
          <w:szCs w:val="22"/>
        </w:rPr>
        <w:footnoteReference w:id="2"/>
      </w:r>
      <w:r>
        <w:rPr>
          <w:rFonts w:ascii="Gill Sans MT" w:hAnsi="Gill Sans MT"/>
          <w:sz w:val="22"/>
          <w:szCs w:val="22"/>
          <w:lang w:val="fr-FR"/>
        </w:rPr>
        <w:t>;</w:t>
      </w:r>
    </w:p>
    <w:p>
      <w:pPr>
        <w:pStyle w:val="Text1"/>
        <w:numPr>
          <w:ilvl w:val="0"/>
          <w:numId w:val="5"/>
        </w:numPr>
        <w:tabs>
          <w:tab w:val="clear" w:pos="720"/>
          <w:tab w:val="left" w:pos="993" w:leader="none"/>
        </w:tabs>
        <w:spacing w:before="120" w:after="0"/>
        <w:ind w:left="992" w:hanging="425"/>
        <w:contextualSpacing/>
        <w:jc w:val="both"/>
        <w:rPr>
          <w:rFonts w:ascii="Gill Sans MT" w:hAnsi="Gill Sans MT"/>
          <w:sz w:val="22"/>
          <w:lang w:val="fr-FR"/>
        </w:rPr>
      </w:pPr>
      <w:r>
        <w:rPr>
          <w:rFonts w:ascii="Gill Sans MT" w:hAnsi="Gill Sans MT"/>
          <w:sz w:val="22"/>
          <w:szCs w:val="22"/>
          <w:lang w:val="fr-FR"/>
        </w:rPr>
        <w:t>un cambiamento nella situazione legale, finanziaria, tecnica, organizzativa o della proprietà del beneficiario della sovvenzione influisce in modo sostanziale sull'attuazione del progetto o rimette in discussione la decisione di aggiudicazione della sovvenzione a cascata;</w:t>
      </w:r>
    </w:p>
    <w:p>
      <w:pPr>
        <w:pStyle w:val="Text1"/>
        <w:numPr>
          <w:ilvl w:val="0"/>
          <w:numId w:val="5"/>
        </w:numPr>
        <w:tabs>
          <w:tab w:val="clear" w:pos="720"/>
          <w:tab w:val="left" w:pos="993" w:leader="none"/>
        </w:tabs>
        <w:spacing w:before="120" w:after="0"/>
        <w:ind w:left="992" w:hanging="425"/>
        <w:contextualSpacing/>
        <w:jc w:val="both"/>
        <w:rPr>
          <w:rFonts w:ascii="Gill Sans MT" w:hAnsi="Gill Sans MT"/>
          <w:sz w:val="22"/>
          <w:lang w:val="fr-FR"/>
        </w:rPr>
      </w:pPr>
      <w:r>
        <w:rPr>
          <w:rFonts w:ascii="Gill Sans MT" w:hAnsi="Gill Sans MT"/>
          <w:sz w:val="22"/>
          <w:lang w:val="fr-FR"/>
        </w:rPr>
        <w:t>l beneficiario della sovvenzione nel caso di co-richiedenti non ha adempiuto ad obblighi relativi al pagamento dei contributi previdenziali al pagamento delle tasse, o ad ogni altro obbligo sostanziale previsto dalle disposizioni di legge del Paese in cui è stabilito</w:t>
      </w:r>
      <w:r>
        <w:rPr>
          <w:rFonts w:ascii="Gill Sans MT" w:hAnsi="Gill Sans MT"/>
          <w:sz w:val="22"/>
          <w:szCs w:val="22"/>
          <w:lang w:val="fr-FR"/>
        </w:rPr>
        <w:t>;</w:t>
      </w:r>
    </w:p>
    <w:p>
      <w:pPr>
        <w:pStyle w:val="Text1"/>
        <w:numPr>
          <w:ilvl w:val="0"/>
          <w:numId w:val="5"/>
        </w:numPr>
        <w:tabs>
          <w:tab w:val="clear" w:pos="720"/>
          <w:tab w:val="left" w:pos="993" w:leader="none"/>
        </w:tabs>
        <w:spacing w:before="120" w:after="0"/>
        <w:ind w:left="992" w:hanging="425"/>
        <w:contextualSpacing/>
        <w:jc w:val="both"/>
        <w:rPr>
          <w:rFonts w:ascii="Gill Sans MT" w:hAnsi="Gill Sans MT"/>
          <w:sz w:val="22"/>
          <w:lang w:val="fr-FR"/>
        </w:rPr>
      </w:pPr>
      <w:r>
        <w:rPr>
          <w:rFonts w:ascii="Gill Sans MT" w:hAnsi="Gill Sans MT"/>
          <w:sz w:val="22"/>
          <w:szCs w:val="22"/>
          <w:lang w:val="fr-FR"/>
        </w:rPr>
        <w:t>Il committente o l'Autorità di gestione hanno la prova che il beneficiario della sovvenzione o qualsiasi entità o persona correlata, ha commesso errori sostanziali, frode o corruzione nell'attuazione del progetto, compreso il conflitto di interessi..</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8.2</w:t>
        <w:tab/>
        <w:t xml:space="preserve">Gli obblighi di pagamento del saldo da parte del committente si concludono 1 mese dopo la conclusione del periodo di attuazione, previa accettazione della relazione finale da parte del committente </w:t>
      </w:r>
      <w:r>
        <w:rPr>
          <w:rFonts w:ascii="Gill Sans MT" w:hAnsi="Gill Sans MT"/>
          <w:sz w:val="22"/>
          <w:lang w:val="fr-FR"/>
        </w:rPr>
        <w:t>e comunque non oltre il 15/11/2023</w:t>
      </w:r>
      <w:r>
        <w:rPr>
          <w:rFonts w:ascii="Gill Sans MT" w:hAnsi="Gill Sans MT"/>
          <w:sz w:val="22"/>
          <w:szCs w:val="22"/>
          <w:lang w:val="fr-FR"/>
        </w:rPr>
        <w:t xml:space="preserve">. Nel caso in cui gli importi rendicontati dal beneficiario e riconosciuti non siano sufficienti a colmare il pre-finanziamento ricevuto, il beneficiario si impegna a restituire la somma non spesa. </w:t>
      </w:r>
    </w:p>
    <w:p>
      <w:pPr>
        <w:pStyle w:val="Text1"/>
        <w:tabs>
          <w:tab w:val="clear" w:pos="720"/>
          <w:tab w:val="left" w:pos="993" w:leader="none"/>
        </w:tabs>
        <w:spacing w:before="240" w:after="0"/>
        <w:ind w:left="567" w:hanging="567"/>
        <w:jc w:val="both"/>
        <w:rPr>
          <w:rFonts w:ascii="Gill Sans MT" w:hAnsi="Gill Sans MT"/>
          <w:b/>
          <w:b/>
          <w:bCs/>
          <w:szCs w:val="22"/>
          <w:lang w:val="fr-FR"/>
        </w:rPr>
      </w:pPr>
      <w:r>
        <w:rPr>
          <w:rFonts w:ascii="Gill Sans MT" w:hAnsi="Gill Sans MT"/>
          <w:b/>
          <w:bCs/>
          <w:szCs w:val="22"/>
          <w:lang w:val="fr-FR"/>
        </w:rPr>
        <w:t>Articolo 9 – Costi eleggibili</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lang w:val="fr-FR"/>
        </w:rPr>
        <w:t>9.1</w:t>
        <w:tab/>
        <w:t>I costi eligibili sono i costi reali sostenuti e pagati tramite sistemi tracciabili dal beneficiario della sovvenzione che sono conformi alle regole del programma e soddisfano i seguenti criteri:</w:t>
      </w:r>
    </w:p>
    <w:p>
      <w:pPr>
        <w:pStyle w:val="Text1"/>
        <w:tabs>
          <w:tab w:val="clear" w:pos="720"/>
          <w:tab w:val="left" w:pos="993" w:leader="none"/>
        </w:tabs>
        <w:spacing w:before="120" w:after="0"/>
        <w:ind w:left="993" w:hanging="426"/>
        <w:contextualSpacing/>
        <w:jc w:val="both"/>
        <w:rPr>
          <w:rFonts w:ascii="Gill Sans MT" w:hAnsi="Gill Sans MT"/>
          <w:sz w:val="22"/>
          <w:szCs w:val="22"/>
          <w:lang w:val="fr-FR"/>
        </w:rPr>
      </w:pPr>
      <w:r>
        <w:rPr>
          <w:rFonts w:ascii="Gill Sans MT" w:hAnsi="Gill Sans MT"/>
          <w:sz w:val="22"/>
          <w:szCs w:val="22"/>
          <w:lang w:val="fr-FR"/>
        </w:rPr>
        <w:t xml:space="preserve">a. </w:t>
        <w:tab/>
        <w:t>sono sostenuti durante l'attuazione del progetto e pagati prima della presentazione della relazione finale;</w:t>
      </w:r>
    </w:p>
    <w:p>
      <w:pPr>
        <w:pStyle w:val="Text1"/>
        <w:tabs>
          <w:tab w:val="clear" w:pos="720"/>
          <w:tab w:val="left" w:pos="993" w:leader="none"/>
        </w:tabs>
        <w:spacing w:before="120" w:after="0"/>
        <w:ind w:left="993" w:hanging="426"/>
        <w:contextualSpacing/>
        <w:jc w:val="both"/>
        <w:rPr>
          <w:rFonts w:ascii="Gill Sans MT" w:hAnsi="Gill Sans MT"/>
          <w:sz w:val="22"/>
          <w:szCs w:val="22"/>
          <w:lang w:val="fr-FR"/>
        </w:rPr>
      </w:pPr>
      <w:r>
        <w:rPr>
          <w:rFonts w:ascii="Gill Sans MT" w:hAnsi="Gill Sans MT"/>
          <w:sz w:val="22"/>
          <w:szCs w:val="22"/>
          <w:lang w:val="fr-FR"/>
        </w:rPr>
        <w:t xml:space="preserve">b. </w:t>
        <w:tab/>
        <w:t>sono indicati nel budget del progetto;</w:t>
      </w:r>
    </w:p>
    <w:p>
      <w:pPr>
        <w:pStyle w:val="Text1"/>
        <w:tabs>
          <w:tab w:val="clear" w:pos="720"/>
          <w:tab w:val="left" w:pos="993" w:leader="none"/>
        </w:tabs>
        <w:spacing w:before="120" w:after="0"/>
        <w:ind w:left="993" w:hanging="426"/>
        <w:contextualSpacing/>
        <w:jc w:val="both"/>
        <w:rPr>
          <w:rFonts w:ascii="Gill Sans MT" w:hAnsi="Gill Sans MT"/>
          <w:sz w:val="22"/>
          <w:szCs w:val="22"/>
          <w:lang w:val="fr-FR"/>
        </w:rPr>
      </w:pPr>
      <w:r>
        <w:rPr>
          <w:rFonts w:ascii="Gill Sans MT" w:hAnsi="Gill Sans MT"/>
          <w:sz w:val="22"/>
          <w:szCs w:val="22"/>
          <w:lang w:val="fr-FR"/>
        </w:rPr>
        <w:t>c.</w:t>
        <w:tab/>
        <w:t>sono necessari per l'attuazione del progetto;</w:t>
      </w:r>
    </w:p>
    <w:p>
      <w:pPr>
        <w:pStyle w:val="Text1"/>
        <w:tabs>
          <w:tab w:val="clear" w:pos="720"/>
          <w:tab w:val="left" w:pos="993" w:leader="none"/>
        </w:tabs>
        <w:spacing w:before="120" w:after="240"/>
        <w:ind w:left="993" w:hanging="426"/>
        <w:contextualSpacing/>
        <w:jc w:val="both"/>
        <w:rPr>
          <w:rFonts w:ascii="Gill Sans MT" w:hAnsi="Gill Sans MT"/>
          <w:sz w:val="22"/>
          <w:szCs w:val="22"/>
          <w:lang w:val="fr-FR"/>
        </w:rPr>
      </w:pPr>
      <w:r>
        <w:rPr>
          <w:rFonts w:ascii="Gill Sans MT" w:hAnsi="Gill Sans MT"/>
          <w:sz w:val="22"/>
          <w:szCs w:val="22"/>
          <w:lang w:val="fr-FR"/>
        </w:rPr>
        <w:t>d.</w:t>
        <w:tab/>
        <w:t>sono identificabili e verificabili, in particolare essendo registrati nella contabilità del beneficiario</w:t>
      </w:r>
    </w:p>
    <w:p>
      <w:pPr>
        <w:pStyle w:val="Text1"/>
        <w:spacing w:before="120" w:after="0"/>
        <w:ind w:left="993" w:hanging="0"/>
        <w:contextualSpacing/>
        <w:jc w:val="both"/>
        <w:rPr>
          <w:rFonts w:ascii="Gill Sans MT" w:hAnsi="Gill Sans MT"/>
          <w:sz w:val="22"/>
          <w:highlight w:val="lightGray"/>
          <w:lang w:val="fr-FR"/>
        </w:rPr>
      </w:pPr>
      <w:r>
        <w:rPr>
          <w:rFonts w:ascii="Gill Sans MT" w:hAnsi="Gill Sans MT"/>
          <w:sz w:val="22"/>
          <w:szCs w:val="22"/>
          <w:lang w:val="fr-FR"/>
        </w:rPr>
        <w:t>della sovvenzione a cascata</w:t>
      </w:r>
      <w:r>
        <w:rPr>
          <w:rFonts w:ascii="Gill Sans MT" w:hAnsi="Gill Sans MT"/>
          <w:sz w:val="22"/>
          <w:lang w:val="fr-FR"/>
        </w:rPr>
        <w:t>;</w:t>
      </w:r>
    </w:p>
    <w:p>
      <w:pPr>
        <w:pStyle w:val="Text1"/>
        <w:tabs>
          <w:tab w:val="clear" w:pos="720"/>
          <w:tab w:val="left" w:pos="993" w:leader="none"/>
        </w:tabs>
        <w:spacing w:before="120" w:after="0"/>
        <w:ind w:left="993" w:hanging="426"/>
        <w:contextualSpacing/>
        <w:jc w:val="both"/>
        <w:rPr>
          <w:rFonts w:ascii="Gill Sans MT" w:hAnsi="Gill Sans MT"/>
          <w:sz w:val="22"/>
          <w:szCs w:val="22"/>
          <w:lang w:val="fr-FR"/>
        </w:rPr>
      </w:pPr>
      <w:r>
        <w:rPr>
          <w:rFonts w:ascii="Gill Sans MT" w:hAnsi="Gill Sans MT"/>
          <w:sz w:val="22"/>
          <w:szCs w:val="22"/>
          <w:lang w:val="fr-FR"/>
        </w:rPr>
        <w:t>e.</w:t>
        <w:tab/>
        <w:t>sono conformi ai requisiti della normativa fiscale e sociale applicabile;</w:t>
      </w:r>
    </w:p>
    <w:p>
      <w:pPr>
        <w:pStyle w:val="Text1"/>
        <w:tabs>
          <w:tab w:val="clear" w:pos="720"/>
          <w:tab w:val="left" w:pos="993" w:leader="none"/>
        </w:tabs>
        <w:spacing w:before="120" w:after="0"/>
        <w:ind w:left="993" w:hanging="426"/>
        <w:contextualSpacing/>
        <w:jc w:val="both"/>
        <w:rPr>
          <w:rFonts w:ascii="Gill Sans MT" w:hAnsi="Gill Sans MT"/>
          <w:sz w:val="22"/>
          <w:szCs w:val="22"/>
          <w:lang w:val="fr-FR"/>
        </w:rPr>
      </w:pPr>
      <w:r>
        <w:rPr>
          <w:rFonts w:ascii="Gill Sans MT" w:hAnsi="Gill Sans MT"/>
          <w:sz w:val="22"/>
          <w:szCs w:val="22"/>
          <w:lang w:val="fr-FR"/>
        </w:rPr>
        <w:t>f.</w:t>
        <w:tab/>
        <w:t>sono ragionevoli, giustificati e soddisfano il requisito di una sana gestione finanziaria, in particolare per quanto riguarda l'economia e l'efficienza ;</w:t>
      </w:r>
    </w:p>
    <w:p>
      <w:pPr>
        <w:pStyle w:val="Text1"/>
        <w:tabs>
          <w:tab w:val="clear" w:pos="720"/>
          <w:tab w:val="left" w:pos="993" w:leader="none"/>
        </w:tabs>
        <w:spacing w:before="120" w:after="120"/>
        <w:ind w:left="992" w:hanging="425"/>
        <w:contextualSpacing/>
        <w:jc w:val="both"/>
        <w:rPr>
          <w:rFonts w:ascii="Gill Sans MT" w:hAnsi="Gill Sans MT"/>
          <w:sz w:val="22"/>
          <w:szCs w:val="22"/>
          <w:lang w:val="fr-FR"/>
        </w:rPr>
      </w:pPr>
      <w:r>
        <w:rPr>
          <w:rFonts w:ascii="Gill Sans MT" w:hAnsi="Gill Sans MT"/>
          <w:sz w:val="22"/>
          <w:szCs w:val="22"/>
          <w:lang w:val="fr-FR"/>
        </w:rPr>
        <w:t>g.</w:t>
        <w:tab/>
        <w:t>sono supportati da adeguati documenti giustificativi.</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9.2</w:t>
        <w:tab/>
        <w:t>Sono ammissibili solo i costi relativi alle categorie di costo identificate nel budget. Dazi, tasse e oneri, inclusa l’IVA non sono ammissibili nei paesi partner di CBC. L'IVA è ammissibile negli Stati membri dell'UE quando questa non è recuperabile.</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9.3</w:t>
        <w:tab/>
        <w:t>Se l'attuazione dell'azione richiede l'appalto di servizi, beni o lavori, la procedura di individuazione dell’affidatario deve attenersi alle istruzioni sugli appalti stabilite dal Programma.</w:t>
      </w:r>
    </w:p>
    <w:p>
      <w:pPr>
        <w:pStyle w:val="Text1"/>
        <w:tabs>
          <w:tab w:val="clear" w:pos="720"/>
          <w:tab w:val="left" w:pos="993" w:leader="none"/>
        </w:tabs>
        <w:spacing w:before="240" w:after="0"/>
        <w:ind w:left="567" w:hanging="567"/>
        <w:jc w:val="both"/>
        <w:rPr>
          <w:rFonts w:ascii="Gill Sans MT" w:hAnsi="Gill Sans MT"/>
          <w:b/>
          <w:b/>
          <w:bCs/>
          <w:szCs w:val="24"/>
          <w:lang w:val="fr-FR"/>
        </w:rPr>
      </w:pPr>
      <w:r>
        <w:rPr>
          <w:rFonts w:ascii="Gill Sans MT" w:hAnsi="Gill Sans MT"/>
          <w:b/>
          <w:bCs/>
          <w:szCs w:val="24"/>
          <w:lang w:val="fr-FR"/>
        </w:rPr>
        <w:t>Articolo 10 – Sistema di contabilità e controllo</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10.1</w:t>
        <w:tab/>
        <w:t>Il beneficiario della sovvenzione deve tenere una contabilità accurata e regolare dell'attuazione del progetto utilizzando un adeguato sistema di contabilità come, per esempio, contabilità a partita doppia.</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10.2</w:t>
        <w:tab/>
        <w:t>La contabilità deve consentire una facile tracciabilità, identificazione e verifica delle entrate e delle spese relative al progetto.</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10.3</w:t>
        <w:tab/>
        <w:t>Il beneficiario della sovvenzione nel caso di co-richiedenti [coordinatore o qualsiasi dei suoi partner] deve garantire che la relazione finanziaria possa essere facilmente riconciliata con la relativa contabilità.</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10.4</w:t>
        <w:tab/>
        <w:t xml:space="preserve">Il committente e qualsiasi altro organismo competente in base al suo contratto di sovvenzione si riserva il diritto di verificare la conformità dei fondi del progetto alle regole del programma e le disposizioni del presente contratto. A tale scopo, il beneficiario della sovvenzione deve adottare tutte le misure atte a facilitare il suo operato e dare accesso a tutti i locali, documenti e informazioni richieste. </w:t>
      </w:r>
    </w:p>
    <w:p>
      <w:pPr>
        <w:pStyle w:val="Text1"/>
        <w:tabs>
          <w:tab w:val="clear" w:pos="720"/>
          <w:tab w:val="left" w:pos="993" w:leader="none"/>
        </w:tabs>
        <w:spacing w:before="240" w:after="0"/>
        <w:ind w:left="567" w:hanging="567"/>
        <w:jc w:val="both"/>
        <w:rPr>
          <w:rFonts w:ascii="Gill Sans MT" w:hAnsi="Gill Sans MT"/>
          <w:b/>
          <w:b/>
          <w:bCs/>
          <w:szCs w:val="24"/>
          <w:lang w:val="fr-FR"/>
        </w:rPr>
      </w:pPr>
      <w:r>
        <w:rPr>
          <w:rFonts w:ascii="Gill Sans MT" w:hAnsi="Gill Sans MT"/>
          <w:b/>
          <w:bCs/>
          <w:szCs w:val="24"/>
          <w:lang w:val="fr-FR"/>
        </w:rPr>
        <w:t>Articolo 11 – Registrazione e conservazione dei documenti</w:t>
      </w:r>
    </w:p>
    <w:p>
      <w:pPr>
        <w:pStyle w:val="Text1"/>
        <w:tabs>
          <w:tab w:val="clear" w:pos="720"/>
          <w:tab w:val="left" w:pos="993" w:leader="none"/>
        </w:tabs>
        <w:spacing w:before="0" w:after="120"/>
        <w:ind w:left="567" w:hanging="567"/>
        <w:jc w:val="both"/>
        <w:rPr>
          <w:rFonts w:ascii="Gill Sans MT" w:hAnsi="Gill Sans MT"/>
          <w:sz w:val="22"/>
          <w:szCs w:val="22"/>
          <w:lang w:val="fr-FR"/>
        </w:rPr>
      </w:pPr>
      <w:r>
        <w:rPr>
          <w:rFonts w:ascii="Gill Sans MT" w:hAnsi="Gill Sans MT"/>
          <w:sz w:val="22"/>
          <w:szCs w:val="22"/>
          <w:lang w:val="fr-FR"/>
        </w:rPr>
        <w:t>11.1 Il beneficiario della sovvenzione conserva la documentazione, la contabilità e i documenti giustificativi relativi al presente contratto per i cinque anni successivi al pagamento del saldo del programma, ovvero almeno fino al 31 dicembre 2028. L'autorità di gestione informa il Committente della data di suddetto pagamento del saldo.</w:t>
      </w:r>
    </w:p>
    <w:p>
      <w:pPr>
        <w:pStyle w:val="Text1"/>
        <w:tabs>
          <w:tab w:val="clear" w:pos="720"/>
          <w:tab w:val="left" w:pos="993" w:leader="none"/>
        </w:tabs>
        <w:spacing w:before="0" w:after="120"/>
        <w:ind w:left="567" w:hanging="567"/>
        <w:jc w:val="both"/>
        <w:rPr>
          <w:rFonts w:ascii="Gill Sans MT" w:hAnsi="Gill Sans MT"/>
          <w:sz w:val="22"/>
          <w:szCs w:val="22"/>
          <w:lang w:val="fr-FR"/>
        </w:rPr>
      </w:pPr>
      <w:r>
        <w:rPr>
          <w:rFonts w:ascii="Gill Sans MT" w:hAnsi="Gill Sans MT"/>
          <w:sz w:val="22"/>
          <w:szCs w:val="22"/>
          <w:lang w:val="fr-FR"/>
        </w:rPr>
        <w:t>11.2 Tutti gli atti e i documenti devono essere facilmente accessibili e archiviati, in modo da facilitarne l'esame da parte dell'organismo competente.</w:t>
      </w:r>
    </w:p>
    <w:p>
      <w:pPr>
        <w:pStyle w:val="Text1"/>
        <w:tabs>
          <w:tab w:val="clear" w:pos="720"/>
          <w:tab w:val="left" w:pos="993" w:leader="none"/>
        </w:tabs>
        <w:spacing w:before="0" w:after="120"/>
        <w:ind w:left="567" w:hanging="567"/>
        <w:jc w:val="both"/>
        <w:rPr>
          <w:rFonts w:ascii="Gill Sans MT" w:hAnsi="Gill Sans MT"/>
          <w:sz w:val="22"/>
          <w:szCs w:val="22"/>
          <w:lang w:val="fr-FR"/>
        </w:rPr>
      </w:pPr>
      <w:r>
        <w:rPr>
          <w:rFonts w:ascii="Gill Sans MT" w:hAnsi="Gill Sans MT"/>
          <w:sz w:val="22"/>
          <w:szCs w:val="22"/>
          <w:lang w:val="fr-FR"/>
        </w:rPr>
        <w:t>11.3 Oltre alle relazioni di cui all'articolo 4, i documenti a cui si fa riferimento in questo articolo comprendono, tra l'altro:</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a. Registrazioni contabili (informatiche o manuali) dal sistema contabile come contabilità generale, libri contabili secondari e conti dei salari, registri delle immobilizzazioni e altre informazioni contabili pertinenti; b. Prova delle procedure di appalto come documenti di gara, offerte di offerenti e relazioni di valutazione; c. Prova di impegni quali contratti e moduli d'ordine;</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d. Prova dell'erogazione di servizi quali rapporti approvati, fogli presenze, biglietti di trasporto, prova della partecipazione a seminari, conferenze e corsi di formazione (compresa la relativa documentazione e il materiale ricevuto, certificati) ecc.;</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e. Prova di ricezione della merce come bolle di consegna dai fornitori;</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f. Prova di completamento dei lavori, come certificati di accettazione, insieme a immagini;</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g. Prova d'acquisto come fatture e ricevute;</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h. Prova di pagamento come estratti conto bancari, avvisi di addebito, prova di liquidazione da parte dell'appaltatore;</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i. Prova che le tasse e/o l'IVA che sono state pagate non possono essere effettivamente recuperate;</w:t>
      </w:r>
    </w:p>
    <w:p>
      <w:pPr>
        <w:pStyle w:val="Text1"/>
        <w:tabs>
          <w:tab w:val="clear" w:pos="720"/>
          <w:tab w:val="left" w:pos="993" w:leader="none"/>
        </w:tabs>
        <w:spacing w:before="0" w:after="0"/>
        <w:ind w:left="567" w:hanging="141"/>
        <w:jc w:val="both"/>
        <w:rPr>
          <w:rFonts w:ascii="Gill Sans MT" w:hAnsi="Gill Sans MT"/>
          <w:sz w:val="22"/>
          <w:szCs w:val="22"/>
          <w:lang w:val="fr-FR"/>
        </w:rPr>
      </w:pPr>
      <w:r>
        <w:rPr>
          <w:rFonts w:ascii="Gill Sans MT" w:hAnsi="Gill Sans MT"/>
          <w:sz w:val="22"/>
          <w:szCs w:val="22"/>
          <w:lang w:val="fr-FR"/>
        </w:rPr>
        <w:t>j. Per le spese di carburante, un elenco riepilogativo della distanza percorsa, del consumo medio dei veicoli utilizzati, dei costi del carburante e delle spese di manutenzione;</w:t>
      </w:r>
    </w:p>
    <w:p>
      <w:pPr>
        <w:pStyle w:val="Text1"/>
        <w:tabs>
          <w:tab w:val="clear" w:pos="720"/>
          <w:tab w:val="left" w:pos="993" w:leader="none"/>
        </w:tabs>
        <w:spacing w:before="0" w:after="0"/>
        <w:ind w:left="567" w:hanging="141"/>
        <w:jc w:val="both"/>
        <w:rPr>
          <w:rFonts w:ascii="Gill Sans MT" w:hAnsi="Gill Sans MT"/>
          <w:sz w:val="22"/>
          <w:lang w:val="fr-FR"/>
        </w:rPr>
      </w:pPr>
      <w:r>
        <w:rPr>
          <w:rFonts w:ascii="Gill Sans MT" w:hAnsi="Gill Sans MT"/>
          <w:sz w:val="22"/>
          <w:szCs w:val="22"/>
          <w:lang w:val="fr-FR"/>
        </w:rPr>
        <w:t>k. Registri del personale e delle buste paga come contratti, buste paga e fogli presenze, con indicazione del lavoro effettivamente svolto, valutati sulla base dei prezzi unitari per fascia di tempo lavorata verificabile e suddivisi in stipendio lordo, oneri sociali, assicurazione e salario netto.</w:t>
      </w:r>
    </w:p>
    <w:p>
      <w:pPr>
        <w:pStyle w:val="Text1"/>
        <w:tabs>
          <w:tab w:val="clear" w:pos="720"/>
          <w:tab w:val="left" w:pos="993" w:leader="none"/>
        </w:tabs>
        <w:spacing w:before="120" w:after="240"/>
        <w:contextualSpacing/>
        <w:jc w:val="both"/>
        <w:rPr>
          <w:rFonts w:ascii="Gill Sans MT" w:hAnsi="Gill Sans MT"/>
          <w:color w:val="000000" w:themeColor="text1"/>
          <w:sz w:val="22"/>
          <w:lang w:val="fr-FR"/>
        </w:rPr>
      </w:pPr>
      <w:r>
        <w:rPr>
          <w:rFonts w:ascii="Gill Sans MT" w:hAnsi="Gill Sans MT"/>
          <w:color w:val="000000" w:themeColor="text1"/>
          <w:sz w:val="22"/>
          <w:lang w:val="fr-FR"/>
        </w:rPr>
        <w:t>I. Non saranno accettati pagamenti in contanti.</w:t>
      </w:r>
    </w:p>
    <w:p>
      <w:pPr>
        <w:pStyle w:val="Text1"/>
        <w:tabs>
          <w:tab w:val="clear" w:pos="720"/>
          <w:tab w:val="left" w:pos="993" w:leader="none"/>
        </w:tabs>
        <w:spacing w:before="240" w:after="0"/>
        <w:ind w:left="0" w:hanging="0"/>
        <w:jc w:val="both"/>
        <w:rPr>
          <w:rFonts w:ascii="Gill Sans MT" w:hAnsi="Gill Sans MT"/>
          <w:sz w:val="22"/>
          <w:szCs w:val="22"/>
          <w:lang w:val="fr-FR"/>
        </w:rPr>
      </w:pPr>
      <w:r>
        <w:rPr>
          <w:rFonts w:ascii="Gill Sans MT" w:hAnsi="Gill Sans MT"/>
          <w:sz w:val="22"/>
          <w:szCs w:val="22"/>
          <w:lang w:val="fr-FR"/>
        </w:rPr>
        <w:t>Il mancato rispetto degli obblighi di cui al presente articolo costituisce un caso di violazione di un obbligo sostanziale ai sensi del presente Contratto.</w:t>
      </w:r>
    </w:p>
    <w:p>
      <w:pPr>
        <w:pStyle w:val="Text1"/>
        <w:tabs>
          <w:tab w:val="clear" w:pos="720"/>
          <w:tab w:val="left" w:pos="993" w:leader="none"/>
        </w:tabs>
        <w:spacing w:before="240" w:after="0"/>
        <w:ind w:left="0" w:hanging="0"/>
        <w:jc w:val="both"/>
        <w:rPr>
          <w:rFonts w:ascii="Gill Sans MT" w:hAnsi="Gill Sans MT"/>
          <w:b/>
          <w:b/>
          <w:bCs/>
          <w:szCs w:val="24"/>
          <w:lang w:val="fr-FR"/>
        </w:rPr>
      </w:pPr>
      <w:r>
        <w:rPr>
          <w:rFonts w:ascii="Gill Sans MT" w:hAnsi="Gill Sans MT"/>
          <w:b/>
          <w:bCs/>
          <w:szCs w:val="24"/>
          <w:lang w:val="fr-FR"/>
        </w:rPr>
        <w:t>Articolo 12 – Irrégolarità e recuperi</w:t>
      </w:r>
    </w:p>
    <w:p>
      <w:pPr>
        <w:pStyle w:val="Normal"/>
        <w:spacing w:before="120" w:after="0"/>
        <w:ind w:left="567" w:hanging="567"/>
        <w:jc w:val="both"/>
        <w:rPr>
          <w:rFonts w:ascii="Gill Sans MT" w:hAnsi="Gill Sans MT"/>
          <w:sz w:val="22"/>
          <w:szCs w:val="22"/>
          <w:lang w:val="fr-FR"/>
        </w:rPr>
      </w:pPr>
      <w:r>
        <w:rPr>
          <w:rFonts w:ascii="Gill Sans MT" w:hAnsi="Gill Sans MT"/>
          <w:sz w:val="22"/>
          <w:szCs w:val="22"/>
          <w:lang w:val="fr-FR"/>
        </w:rPr>
        <w:t>12.1. Le irregolarità possono essere segnalate durante l'attuazione del progetto e dopo la sua chiusura da parte di qualsiasi autorità, entità o persona coinvolta nella gestione e/o attuazione del Programma, informatori o altri organismi e individui, compresi quelli anonimi. Per irregolarità si intende qualsiasi importo indebitamente pagato al beneficiario della sovvenzione secondo le disposizioni del presente Contratto e del regolamento del Programma, a causa di errori o frodi ad essi imputabili.</w:t>
      </w:r>
    </w:p>
    <w:p>
      <w:pPr>
        <w:pStyle w:val="Normal"/>
        <w:spacing w:before="120" w:after="0"/>
        <w:ind w:left="567" w:hanging="567"/>
        <w:jc w:val="both"/>
        <w:rPr>
          <w:rFonts w:ascii="Gill Sans MT" w:hAnsi="Gill Sans MT"/>
          <w:sz w:val="22"/>
          <w:szCs w:val="22"/>
          <w:lang w:val="fr-FR"/>
        </w:rPr>
      </w:pPr>
      <w:r>
        <w:rPr>
          <w:rFonts w:ascii="Gill Sans MT" w:hAnsi="Gill Sans MT"/>
          <w:sz w:val="22"/>
          <w:szCs w:val="22"/>
          <w:lang w:val="fr-FR"/>
        </w:rPr>
        <w:t>12.2. In caso di accertata irregolarità, l'Autorità di Gestione provvede al recupero delle somme indebitamente versate dal committente quale beneficiario del progetto, secondo quanto previsto dagli articoli da 74 a 76 del Reg. (UE) 897/2014. Il beneficiario della sovvenzione si impegna a restituire al committente gli importi indebitamente pagati.</w:t>
      </w:r>
    </w:p>
    <w:p>
      <w:pPr>
        <w:pStyle w:val="Normal"/>
        <w:spacing w:before="120" w:after="0"/>
        <w:ind w:left="567" w:hanging="567"/>
        <w:jc w:val="both"/>
        <w:rPr>
          <w:rFonts w:ascii="Gill Sans MT" w:hAnsi="Gill Sans MT"/>
          <w:sz w:val="22"/>
          <w:szCs w:val="22"/>
          <w:lang w:val="fr-FR"/>
        </w:rPr>
      </w:pPr>
      <w:r>
        <w:rPr>
          <w:rFonts w:ascii="Gill Sans MT" w:hAnsi="Gill Sans MT"/>
          <w:sz w:val="22"/>
          <w:szCs w:val="22"/>
          <w:lang w:val="fr-FR"/>
        </w:rPr>
        <w:t>12.3 I pagamenti già fatti al beneficiario della non precludono la possibilità per l'Autorità di Gestione di emettere una procedura di recupero a seguito di una relazione di verifica della spesa, un controllo, un audit o un'ulteriore verifica sulla richiesta di pagamento del committente.</w:t>
      </w:r>
    </w:p>
    <w:p>
      <w:pPr>
        <w:pStyle w:val="Normal"/>
        <w:spacing w:before="120" w:after="0"/>
        <w:ind w:left="567" w:hanging="567"/>
        <w:jc w:val="both"/>
        <w:rPr>
          <w:rFonts w:ascii="Gill Sans MT" w:hAnsi="Gill Sans MT"/>
          <w:sz w:val="22"/>
          <w:szCs w:val="22"/>
          <w:lang w:val="fr-FR"/>
        </w:rPr>
      </w:pPr>
      <w:r>
        <w:rPr>
          <w:rFonts w:ascii="Gill Sans MT" w:hAnsi="Gill Sans MT"/>
          <w:sz w:val="22"/>
          <w:szCs w:val="22"/>
          <w:lang w:val="fr-FR"/>
        </w:rPr>
        <w:t>12.4 Se un recupero è giustificato ai sensi del presente contratto, il beneficiario della sovvenzione coinvolto si impegna a rimborsare tali importi, entro 30 giorni dall'emissione della nota di addebito, il documento con cui l'Autorità di Gestione richiede l'importo dovuto.</w:t>
      </w:r>
    </w:p>
    <w:p>
      <w:pPr>
        <w:pStyle w:val="Default"/>
        <w:spacing w:before="240" w:after="0"/>
        <w:jc w:val="both"/>
        <w:rPr>
          <w:rFonts w:ascii="Gill Sans MT" w:hAnsi="Gill Sans MT"/>
          <w:b/>
          <w:b/>
          <w:bCs/>
          <w:color w:val="auto"/>
          <w:lang w:val="fr-FR"/>
        </w:rPr>
      </w:pPr>
      <w:r>
        <w:rPr>
          <w:rFonts w:ascii="Gill Sans MT" w:hAnsi="Gill Sans MT"/>
          <w:b/>
          <w:bCs/>
          <w:color w:val="auto"/>
          <w:lang w:val="fr-FR"/>
        </w:rPr>
        <w:t>Articolo 13 – Conflitto d’interesse e buona condotta</w:t>
      </w:r>
    </w:p>
    <w:p>
      <w:pPr>
        <w:pStyle w:val="Default"/>
        <w:spacing w:before="120" w:after="0"/>
        <w:ind w:left="567" w:hanging="567"/>
        <w:jc w:val="both"/>
        <w:rPr>
          <w:rFonts w:ascii="Gill Sans MT" w:hAnsi="Gill Sans MT"/>
          <w:color w:val="auto"/>
          <w:sz w:val="22"/>
          <w:szCs w:val="22"/>
          <w:lang w:val="fr-FR"/>
        </w:rPr>
      </w:pPr>
      <w:r>
        <w:rPr>
          <w:rFonts w:ascii="Gill Sans MT" w:hAnsi="Gill Sans MT"/>
          <w:color w:val="auto"/>
          <w:sz w:val="22"/>
          <w:szCs w:val="22"/>
          <w:lang w:val="fr-FR"/>
        </w:rPr>
        <w:t>13.1 Ai fini del presente contratto, per conflitto di interessi si intende qualsiasi situazione in cui vi sia una divergenza tra l'adempimento delle responsabilità ai sensi del presente Contratto di sovvenzione da parte delle Parti e l'interesse privato delle persone coinvolte nel contratto, che può influire negativamente sull’esercizio imparziale ed obiettivo delle funzioni di qualsiasi soggetto coinvolto nell'attuazione/verifica/controllo/audit del presente Contratto, per motivi relativi alla famiglia, alla vita affettiva, all'affinità politica o di nazionalità, l'interesse economico o qualsiasi altro interesse condiviso con un altro soggetto.</w:t>
      </w:r>
    </w:p>
    <w:p>
      <w:pPr>
        <w:pStyle w:val="Default"/>
        <w:spacing w:before="120" w:after="0"/>
        <w:ind w:left="567" w:hanging="567"/>
        <w:jc w:val="both"/>
        <w:rPr>
          <w:rFonts w:ascii="Gill Sans MT" w:hAnsi="Gill Sans MT"/>
          <w:color w:val="auto"/>
          <w:sz w:val="22"/>
          <w:szCs w:val="22"/>
          <w:lang w:val="fr-FR"/>
        </w:rPr>
      </w:pPr>
      <w:r>
        <w:rPr>
          <w:rFonts w:ascii="Gill Sans MT" w:hAnsi="Gill Sans MT"/>
          <w:color w:val="auto"/>
          <w:sz w:val="22"/>
          <w:szCs w:val="22"/>
          <w:lang w:val="fr-FR"/>
        </w:rPr>
        <w:t>13.2. Il beneficiario della sovvenzione nel caso di co-richiedenti [coordinatore o qualsiasi dei suoi partner] adotta tutte le misure necessarie per prevenire o porre fine a qualsiasi situazione che possa compromettere l'esecuzione imparziale e obiettiva del presente Contratto. Tale conflitto di interessi può sorgere in particolare a causa di interessi economici, affinità politiche o di nazionalità, legami familiari o affettivi o qualsiasi altra connessione rilevante o interesse condiviso.</w:t>
      </w:r>
    </w:p>
    <w:p>
      <w:pPr>
        <w:pStyle w:val="Default"/>
        <w:spacing w:before="120" w:after="0"/>
        <w:ind w:left="567" w:hanging="567"/>
        <w:jc w:val="both"/>
        <w:rPr>
          <w:rFonts w:ascii="Gill Sans MT" w:hAnsi="Gill Sans MT"/>
          <w:color w:val="auto"/>
          <w:sz w:val="22"/>
          <w:szCs w:val="22"/>
          <w:lang w:val="fr-FR"/>
        </w:rPr>
      </w:pPr>
      <w:r>
        <w:rPr>
          <w:rFonts w:ascii="Gill Sans MT" w:hAnsi="Gill Sans MT"/>
          <w:color w:val="auto"/>
          <w:sz w:val="22"/>
          <w:szCs w:val="22"/>
          <w:lang w:val="fr-FR"/>
        </w:rPr>
        <w:t>13.3. Qualsiasi conflitto di interessi che possa insorgere durante l'esecuzione del presente Contratto deve essere notificato per iscritto al committente senza ritardo. Nel caso di tale conflitto il beneficiario della sovvenzione nel caso di co-richiedenti [coordinatore o qualsiasi dei suoi partner] adotterà immediatamente tutte le misure necessarie per risolverlo. Il committente si riserva il diritto di verificare che le misure adottate siano adeguate e, se necessario, può richiedere l'adozione di misure aggiuntive.</w:t>
      </w:r>
    </w:p>
    <w:p>
      <w:pPr>
        <w:pStyle w:val="Default"/>
        <w:spacing w:before="120" w:after="0"/>
        <w:ind w:left="567" w:hanging="567"/>
        <w:jc w:val="both"/>
        <w:rPr>
          <w:rFonts w:ascii="Gill Sans MT" w:hAnsi="Gill Sans MT"/>
          <w:color w:val="auto"/>
          <w:sz w:val="22"/>
          <w:szCs w:val="22"/>
          <w:lang w:val="fr-FR"/>
        </w:rPr>
      </w:pPr>
      <w:r>
        <w:rPr>
          <w:rFonts w:ascii="Gill Sans MT" w:hAnsi="Gill Sans MT"/>
          <w:color w:val="auto"/>
          <w:sz w:val="22"/>
          <w:szCs w:val="22"/>
          <w:lang w:val="fr-FR"/>
        </w:rPr>
        <w:t>13.4. Il beneficiario della sovvenzione nel caso di co-richiedenti [coordinatore o qualsiasi dei suoi partner] garantisce che il suo personale, compresi i suoi dirigenti, nonché il personale dei suoi partner, non si trovi in una situazione che potrebbe dar luogo a un conflitto di interessi. Fatti salvi i suoi obblighi ai sensi del presente Contratto, il beneficiario della sovvenzione nel caso di co-richiedenti [coordinatore o qualsiasi dei suoi partner] sostituisce, immediatamente e senza indennizzo da parte del committente, qualsiasi membro del proprio personale che si trovi in tale situazione.</w:t>
      </w:r>
    </w:p>
    <w:p>
      <w:pPr>
        <w:pStyle w:val="Default"/>
        <w:spacing w:before="120" w:after="0"/>
        <w:ind w:left="567" w:hanging="567"/>
        <w:jc w:val="both"/>
        <w:rPr>
          <w:rFonts w:ascii="Gill Sans MT" w:hAnsi="Gill Sans MT"/>
          <w:color w:val="auto"/>
          <w:sz w:val="22"/>
          <w:szCs w:val="22"/>
          <w:lang w:val="fr-FR"/>
        </w:rPr>
      </w:pPr>
      <w:r>
        <w:rPr>
          <w:rFonts w:ascii="Gill Sans MT" w:hAnsi="Gill Sans MT"/>
          <w:color w:val="auto"/>
          <w:sz w:val="22"/>
          <w:szCs w:val="22"/>
          <w:lang w:val="fr-FR"/>
        </w:rPr>
        <w:t>13.5. Il beneficiario della sovvenzione nel caso di co-richiedenti [coordinatore o qualsiasi dei suoi partner] deve rispettare i diritti umani e la legislazione ambientale applicabile, compresi gli accordi ambientali multilaterali, nonché le norme fondamentali del lavoro concordate a livello internazionale.</w:t>
      </w:r>
    </w:p>
    <w:p>
      <w:pPr>
        <w:pStyle w:val="Text1"/>
        <w:tabs>
          <w:tab w:val="clear" w:pos="720"/>
          <w:tab w:val="left" w:pos="993" w:leader="none"/>
        </w:tabs>
        <w:spacing w:before="240" w:after="0"/>
        <w:ind w:left="0" w:hanging="0"/>
        <w:jc w:val="both"/>
        <w:rPr>
          <w:rFonts w:ascii="Gill Sans MT" w:hAnsi="Gill Sans MT"/>
          <w:b/>
          <w:b/>
          <w:bCs/>
          <w:szCs w:val="24"/>
          <w:lang w:val="fr-FR"/>
        </w:rPr>
      </w:pPr>
      <w:r>
        <w:rPr>
          <w:rFonts w:ascii="Gill Sans MT" w:hAnsi="Gill Sans MT"/>
          <w:b/>
          <w:bCs/>
          <w:szCs w:val="24"/>
          <w:lang w:val="fr-FR"/>
        </w:rPr>
        <w:t xml:space="preserve"> </w:t>
      </w:r>
      <w:r>
        <w:rPr>
          <w:rFonts w:ascii="Gill Sans MT" w:hAnsi="Gill Sans MT"/>
          <w:b/>
          <w:bCs/>
          <w:szCs w:val="24"/>
          <w:lang w:val="fr-FR"/>
        </w:rPr>
        <w:t>Articolo 14 – Riservatezza</w:t>
      </w:r>
    </w:p>
    <w:p>
      <w:pPr>
        <w:pStyle w:val="Text1"/>
        <w:tabs>
          <w:tab w:val="clear" w:pos="720"/>
          <w:tab w:val="left" w:pos="0" w:leader="none"/>
        </w:tabs>
        <w:spacing w:before="120" w:after="0"/>
        <w:ind w:left="567" w:hanging="425"/>
        <w:jc w:val="both"/>
        <w:rPr>
          <w:rFonts w:ascii="Gill Sans MT" w:hAnsi="Gill Sans MT"/>
          <w:sz w:val="22"/>
          <w:szCs w:val="22"/>
          <w:lang w:val="fr-FR"/>
        </w:rPr>
      </w:pPr>
      <w:r>
        <w:rPr>
          <w:rFonts w:ascii="Gill Sans MT" w:hAnsi="Gill Sans MT"/>
          <w:sz w:val="22"/>
          <w:szCs w:val="22"/>
          <w:lang w:val="fr-FR"/>
        </w:rPr>
        <w:t xml:space="preserve">14.1 Il committente e il beneficiario della sovvenzione a cascata si impegnano a preservare la riservatezza di qualsiasi informazione, qualunque sia la loro forma, divulgata per iscritto o oralmente in relazione all'esecuzione del presente Contratto e identificate per iscritto come riservata fino ad almeno 5 anni dopo il pagamento del saldo. I dati utilizzati a fini di visibilità di cui all'articolo 15, nonché per informare e promuovere l'utilizzo dei fondi IEV CT, non sono considerati riservati. </w:t>
      </w:r>
    </w:p>
    <w:p>
      <w:pPr>
        <w:pStyle w:val="Text1"/>
        <w:tabs>
          <w:tab w:val="clear" w:pos="720"/>
          <w:tab w:val="left" w:pos="993" w:leader="none"/>
        </w:tabs>
        <w:spacing w:before="120" w:after="240"/>
        <w:ind w:left="567" w:hanging="425"/>
        <w:jc w:val="both"/>
        <w:rPr>
          <w:rFonts w:ascii="Gill Sans MT" w:hAnsi="Gill Sans MT"/>
          <w:sz w:val="22"/>
          <w:szCs w:val="22"/>
          <w:lang w:val="fr-FR"/>
        </w:rPr>
      </w:pPr>
      <w:r>
        <w:rPr>
          <w:rFonts w:ascii="Gill Sans MT" w:hAnsi="Gill Sans MT"/>
          <w:sz w:val="22"/>
          <w:szCs w:val="22"/>
          <w:lang w:val="fr-FR"/>
        </w:rPr>
        <w:t>14.2 Le Parti non si assumono alcuna responsabilità per la divulgazione di informazioni sul Contratto se le informazioni sono state divulgate con l'accordo scritto dell'altra Parte o se la Parte è stata legalmente obbligata a divulgare le informazioni.</w:t>
      </w:r>
    </w:p>
    <w:p>
      <w:pPr>
        <w:pStyle w:val="Text1"/>
        <w:tabs>
          <w:tab w:val="clear" w:pos="720"/>
          <w:tab w:val="left" w:pos="993" w:leader="none"/>
        </w:tabs>
        <w:spacing w:before="120" w:after="240"/>
        <w:ind w:left="567" w:hanging="425"/>
        <w:jc w:val="both"/>
        <w:rPr>
          <w:rFonts w:ascii="Gill Sans MT" w:hAnsi="Gill Sans MT"/>
          <w:sz w:val="22"/>
          <w:szCs w:val="22"/>
          <w:lang w:val="fr-FR"/>
        </w:rPr>
      </w:pPr>
      <w:r>
        <w:rPr>
          <w:rFonts w:ascii="Gill Sans MT" w:hAnsi="Gill Sans MT"/>
          <w:sz w:val="22"/>
          <w:szCs w:val="22"/>
          <w:lang w:val="fr-FR"/>
        </w:rPr>
        <w:t>14.3 Il beneficiario della sovvenzione a cascata non deve utilizzare le informazioni riservate per scopi diversi dall'adempimento dei propri obblighi ai sensi del presente Contratto, salvo diverso accordo con il committente.</w:t>
      </w:r>
    </w:p>
    <w:p>
      <w:pPr>
        <w:pStyle w:val="Text1"/>
        <w:tabs>
          <w:tab w:val="clear" w:pos="720"/>
          <w:tab w:val="left" w:pos="993" w:leader="none"/>
        </w:tabs>
        <w:spacing w:before="120" w:after="0"/>
        <w:ind w:left="567" w:hanging="425"/>
        <w:jc w:val="both"/>
        <w:rPr>
          <w:rFonts w:ascii="Gill Sans MT" w:hAnsi="Gill Sans MT"/>
          <w:sz w:val="22"/>
          <w:szCs w:val="22"/>
          <w:lang w:val="fr-FR"/>
        </w:rPr>
      </w:pPr>
      <w:r>
        <w:rPr>
          <w:rFonts w:ascii="Gill Sans MT" w:hAnsi="Gill Sans MT"/>
          <w:sz w:val="22"/>
          <w:szCs w:val="22"/>
          <w:lang w:val="fr-FR"/>
        </w:rPr>
        <w:t>14.4 L'Autorità di Gestione e la Commissione Europea hanno accesso a tutti i documenti trasmessi al committente e mantengono lo stesso livello di riservatezza.</w:t>
      </w:r>
    </w:p>
    <w:p>
      <w:pPr>
        <w:pStyle w:val="Text1"/>
        <w:tabs>
          <w:tab w:val="clear" w:pos="720"/>
          <w:tab w:val="left" w:pos="993" w:leader="none"/>
        </w:tabs>
        <w:spacing w:before="240" w:after="120"/>
        <w:ind w:left="567" w:hanging="567"/>
        <w:jc w:val="both"/>
        <w:rPr>
          <w:rFonts w:ascii="Gill Sans MT" w:hAnsi="Gill Sans MT"/>
          <w:b/>
          <w:b/>
          <w:bCs/>
          <w:szCs w:val="24"/>
          <w:lang w:val="fr-FR"/>
        </w:rPr>
      </w:pPr>
      <w:r>
        <w:rPr>
          <w:rFonts w:ascii="Gill Sans MT" w:hAnsi="Gill Sans MT"/>
          <w:b/>
          <w:bCs/>
          <w:szCs w:val="24"/>
          <w:lang w:val="fr-FR"/>
        </w:rPr>
        <w:t>Articolo 15 – Visibilità</w:t>
      </w:r>
    </w:p>
    <w:p>
      <w:pPr>
        <w:pStyle w:val="Text1"/>
        <w:tabs>
          <w:tab w:val="clear" w:pos="720"/>
          <w:tab w:val="left" w:pos="993" w:leader="none"/>
        </w:tabs>
        <w:spacing w:before="0" w:after="120"/>
        <w:ind w:left="567" w:hanging="567"/>
        <w:jc w:val="both"/>
        <w:rPr>
          <w:rFonts w:ascii="Gill Sans MT" w:hAnsi="Gill Sans MT"/>
          <w:sz w:val="22"/>
          <w:szCs w:val="22"/>
          <w:lang w:val="fr-FR"/>
        </w:rPr>
      </w:pPr>
      <w:r>
        <w:rPr>
          <w:rFonts w:ascii="Gill Sans MT" w:hAnsi="Gill Sans MT"/>
          <w:sz w:val="22"/>
          <w:szCs w:val="22"/>
          <w:lang w:val="fr-FR"/>
        </w:rPr>
        <w:t>15.1 Il beneficiario della sovvenzione deve adottare tutte le misure necessarie per pubblicizzare il fatto che l'Unione Europea ha finanziato o cofinanziato l'azione. Tali misure devono essere conformi alle regole di visibilità del Programma, nonché a eventuali regolamenti/requisiti nazionali in materia di visibilità, a seconda dei casi.</w:t>
      </w:r>
    </w:p>
    <w:p>
      <w:pPr>
        <w:pStyle w:val="Text1"/>
        <w:tabs>
          <w:tab w:val="clear" w:pos="720"/>
          <w:tab w:val="left" w:pos="993" w:leader="none"/>
        </w:tabs>
        <w:spacing w:before="0" w:after="60"/>
        <w:ind w:left="567" w:hanging="567"/>
        <w:jc w:val="both"/>
        <w:rPr>
          <w:rFonts w:ascii="Gill Sans MT" w:hAnsi="Gill Sans MT"/>
          <w:sz w:val="22"/>
          <w:szCs w:val="22"/>
          <w:lang w:val="fr-FR"/>
        </w:rPr>
      </w:pPr>
      <w:r>
        <w:rPr>
          <w:rFonts w:ascii="Gill Sans MT" w:hAnsi="Gill Sans MT"/>
          <w:sz w:val="22"/>
          <w:szCs w:val="22"/>
          <w:lang w:val="fr-FR"/>
        </w:rPr>
        <w:t>15.2 In particolare il beneficiario della sovvenzione indica il progetto, il nome del progetto del committente e il contributo finanziario dell'Unione europea nelle informazioni fornite ai destinatari finali del progetto, nelle sue relazioni e in qualsiasi interazione con i media. Riporta il logo dell'UE e del Programma ovunque appropriato.</w:t>
      </w:r>
    </w:p>
    <w:p>
      <w:pPr>
        <w:pStyle w:val="Text1"/>
        <w:tabs>
          <w:tab w:val="clear" w:pos="720"/>
          <w:tab w:val="left" w:pos="993" w:leader="none"/>
        </w:tabs>
        <w:spacing w:before="0" w:after="60"/>
        <w:ind w:left="567" w:hanging="567"/>
        <w:jc w:val="both"/>
        <w:rPr>
          <w:rFonts w:ascii="Gill Sans MT" w:hAnsi="Gill Sans MT"/>
          <w:sz w:val="22"/>
          <w:szCs w:val="22"/>
          <w:lang w:val="fr-FR"/>
        </w:rPr>
      </w:pPr>
      <w:r>
        <w:rPr>
          <w:rFonts w:ascii="Gill Sans MT" w:hAnsi="Gill Sans MT"/>
          <w:sz w:val="22"/>
          <w:szCs w:val="22"/>
          <w:lang w:val="fr-FR"/>
        </w:rPr>
        <w:t>15.3 Qualsiasi avviso o pubblicazione da parte del beneficiario della sovvenzione in merito al progetto, comprese quelle svolte in occasione di conferenze o seminari, deve specificare di aver ricevuto un finanziamento dell'UE. Qualsiasi pubblicazione, in qualsiasi forma e con qualsiasi mezzo, compreso internet, deve includere la seguente dichiarazione: “Questo documento è stato prodotto con il sostegno finanziario dell'Unione Europea nell'ambito del Programma IEV CT Italia Tunisia 2014 - 2020. I contenuti di questo documento sono di esclusiva responsabilità di &lt;</w:t>
      </w:r>
      <w:r>
        <w:rPr>
          <w:rFonts w:ascii="Gill Sans MT" w:hAnsi="Gill Sans MT"/>
          <w:sz w:val="22"/>
          <w:szCs w:val="22"/>
          <w:highlight w:val="yellow"/>
          <w:lang w:val="fr-FR"/>
        </w:rPr>
        <w:t>nome del beneficiario della sovvenzione</w:t>
      </w:r>
      <w:r>
        <w:rPr>
          <w:rFonts w:ascii="Gill Sans MT" w:hAnsi="Gill Sans MT"/>
          <w:sz w:val="22"/>
          <w:szCs w:val="22"/>
          <w:lang w:val="fr-FR"/>
        </w:rPr>
        <w:t>&gt; e non possono in alcun caso essere considerati riflettenti la posizione dell'Unione Europea o delle strutture di gestione del Programma o del &lt;committente&gt;”.</w:t>
      </w:r>
    </w:p>
    <w:p>
      <w:pPr>
        <w:pStyle w:val="Text1"/>
        <w:tabs>
          <w:tab w:val="clear" w:pos="720"/>
          <w:tab w:val="left" w:pos="993" w:leader="none"/>
        </w:tabs>
        <w:spacing w:before="0" w:after="60"/>
        <w:ind w:left="567" w:hanging="567"/>
        <w:jc w:val="both"/>
        <w:rPr>
          <w:rFonts w:ascii="Gill Sans MT" w:hAnsi="Gill Sans MT"/>
          <w:sz w:val="22"/>
          <w:szCs w:val="22"/>
          <w:lang w:val="fr-FR"/>
        </w:rPr>
      </w:pPr>
      <w:r>
        <w:rPr>
          <w:rFonts w:ascii="Gill Sans MT" w:hAnsi="Gill Sans MT"/>
          <w:sz w:val="22"/>
          <w:szCs w:val="22"/>
          <w:lang w:val="fr-FR"/>
        </w:rPr>
        <w:t>15.4. Il beneficiario della sovvenzione autorizza il committente, l'Autorità di Gestione e la Commissione europea a pubblicare il proprio nome e indirizzo, nazionalità, oggetto della sovvenzione, durata e ubicazione, nonché l'importo massimo della sovvenzione a cascata.</w:t>
      </w:r>
    </w:p>
    <w:p>
      <w:pPr>
        <w:pStyle w:val="Text1"/>
        <w:tabs>
          <w:tab w:val="clear" w:pos="720"/>
          <w:tab w:val="left" w:pos="993" w:leader="none"/>
        </w:tabs>
        <w:spacing w:before="240" w:after="0"/>
        <w:ind w:left="567" w:hanging="567"/>
        <w:jc w:val="both"/>
        <w:rPr>
          <w:rFonts w:ascii="Gill Sans MT" w:hAnsi="Gill Sans MT"/>
          <w:b/>
          <w:b/>
          <w:bCs/>
          <w:szCs w:val="24"/>
          <w:lang w:val="fr-FR"/>
        </w:rPr>
      </w:pPr>
      <w:r>
        <w:rPr>
          <w:rFonts w:ascii="Gill Sans MT" w:hAnsi="Gill Sans MT"/>
          <w:b/>
          <w:bCs/>
          <w:szCs w:val="24"/>
          <w:lang w:val="fr-FR"/>
        </w:rPr>
        <w:t>Articolo 16 – Proprietà e utilizzo dei risultati e dei beni</w:t>
      </w:r>
    </w:p>
    <w:p>
      <w:pPr>
        <w:pStyle w:val="Text1"/>
        <w:tabs>
          <w:tab w:val="clear" w:pos="720"/>
          <w:tab w:val="left" w:pos="993" w:leader="none"/>
        </w:tabs>
        <w:spacing w:before="120" w:after="240"/>
        <w:ind w:left="567" w:hanging="567"/>
        <w:jc w:val="both"/>
        <w:rPr>
          <w:rFonts w:ascii="Gill Sans MT" w:hAnsi="Gill Sans MT"/>
          <w:sz w:val="22"/>
          <w:szCs w:val="22"/>
          <w:lang w:val="fr-FR"/>
        </w:rPr>
      </w:pPr>
      <w:r>
        <w:rPr>
          <w:rFonts w:ascii="Gill Sans MT" w:hAnsi="Gill Sans MT"/>
          <w:sz w:val="22"/>
          <w:szCs w:val="22"/>
          <w:lang w:val="fr-FR"/>
        </w:rPr>
        <w:t>16.1. La proprietà, il titolo e i diritti di proprietà intellettuale e industriale sui risultati del progetto, le relazioni e gli altri documenti ad essi relativi saranno conferiti al beneficiario della sovvenzione  a cascata.</w:t>
      </w:r>
    </w:p>
    <w:p>
      <w:pPr>
        <w:pStyle w:val="Text1"/>
        <w:tabs>
          <w:tab w:val="clear" w:pos="720"/>
          <w:tab w:val="left" w:pos="993" w:leader="none"/>
        </w:tabs>
        <w:spacing w:before="120" w:after="240"/>
        <w:ind w:left="567" w:hanging="567"/>
        <w:jc w:val="both"/>
        <w:rPr>
          <w:rFonts w:ascii="Gill Sans MT" w:hAnsi="Gill Sans MT"/>
          <w:sz w:val="22"/>
          <w:szCs w:val="22"/>
          <w:lang w:val="fr-FR"/>
        </w:rPr>
      </w:pPr>
      <w:r>
        <w:rPr>
          <w:rFonts w:ascii="Gill Sans MT" w:hAnsi="Gill Sans MT"/>
          <w:sz w:val="22"/>
          <w:szCs w:val="22"/>
          <w:lang w:val="fr-FR"/>
        </w:rPr>
        <w:t>16.2. Fatto salvo l'articolo 16.1, il beneficiario della sovvenzione a cascata conferisce al committente, all'Autorità di Gestione e alla Commissione Europea il diritto di utilizzare liberamente, e nel modo che ritiene più opportuno, tutti i documenti derivanti dal progetto, qualunque sia la loro forma, e nello specifico, ne consente l’archiviazione, la loro traduzione, visualizzazione, riproduzione con qualsiasi procedura tecnica, di pubblicazione o comunicazione con qualsiasi mezzo, purché non violi i diritti di proprietà industriale e intellettuale esistenti.</w:t>
      </w:r>
    </w:p>
    <w:p>
      <w:pPr>
        <w:pStyle w:val="Text1"/>
        <w:tabs>
          <w:tab w:val="clear" w:pos="720"/>
          <w:tab w:val="left" w:pos="993" w:leader="none"/>
        </w:tabs>
        <w:spacing w:before="120" w:after="240"/>
        <w:ind w:left="567" w:hanging="567"/>
        <w:jc w:val="both"/>
        <w:rPr>
          <w:rFonts w:ascii="Gill Sans MT" w:hAnsi="Gill Sans MT"/>
          <w:sz w:val="22"/>
          <w:szCs w:val="22"/>
          <w:lang w:val="fr-FR"/>
        </w:rPr>
      </w:pPr>
      <w:r>
        <w:rPr>
          <w:rFonts w:ascii="Gill Sans MT" w:hAnsi="Gill Sans MT"/>
          <w:sz w:val="22"/>
          <w:szCs w:val="22"/>
          <w:lang w:val="fr-FR"/>
        </w:rPr>
        <w:t>16.3. Il beneficiario della sovvenzione a cascata deve garantire di avere tutti i diritti per utilizzare i diritti di proprietà intellettuale preesistenti necessari per attuare il presente contratto.</w:t>
      </w:r>
    </w:p>
    <w:p>
      <w:pPr>
        <w:pStyle w:val="Text1"/>
        <w:tabs>
          <w:tab w:val="clear" w:pos="720"/>
          <w:tab w:val="left" w:pos="993" w:leader="none"/>
        </w:tabs>
        <w:spacing w:before="120" w:after="240"/>
        <w:ind w:left="567" w:hanging="567"/>
        <w:jc w:val="both"/>
        <w:rPr>
          <w:rFonts w:ascii="Gill Sans MT" w:hAnsi="Gill Sans MT"/>
          <w:sz w:val="22"/>
          <w:szCs w:val="22"/>
          <w:lang w:val="fr-FR"/>
        </w:rPr>
      </w:pPr>
      <w:r>
        <w:rPr>
          <w:rFonts w:ascii="Gill Sans MT" w:hAnsi="Gill Sans MT"/>
          <w:sz w:val="22"/>
          <w:szCs w:val="22"/>
          <w:lang w:val="fr-FR"/>
        </w:rPr>
        <w:t>16.4 Nel caso in cui, un una fotografia o un filmato, siano presenti persone fisiche, il beneficiario della sovvenzione a cascata deve presentare, nella</w:t>
      </w:r>
      <w:r>
        <w:rPr>
          <w:lang w:val="it-IT"/>
        </w:rPr>
        <w:t xml:space="preserve"> </w:t>
      </w:r>
      <w:r>
        <w:rPr>
          <w:rFonts w:ascii="Gill Sans MT" w:hAnsi="Gill Sans MT"/>
          <w:sz w:val="22"/>
          <w:szCs w:val="22"/>
          <w:lang w:val="fr-FR"/>
        </w:rPr>
        <w:t>relazione inviata al committente, una dichiarazione in cui si affermi che tali persone autorizzano l’uso delle loro immagini per le modalità indicate. Quanto sopra non si riferisce a fotografie scattate o filmati girati in luoghi pubblici in cui membri casuali del pubblico sono identificabili solo in via ipotetica e a persone pubbliche nell’esercizio delle loro funzioni.</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16.5. In nessun caso l'uso finale delle attrezzature, dei veicoli e delle forniture acquisite tramite il budget del progetto, può comprometterne la sostenibilità.</w:t>
      </w:r>
    </w:p>
    <w:p>
      <w:pPr>
        <w:pStyle w:val="Text1"/>
        <w:tabs>
          <w:tab w:val="clear" w:pos="720"/>
          <w:tab w:val="left" w:pos="993" w:leader="none"/>
        </w:tabs>
        <w:spacing w:before="240" w:after="0"/>
        <w:ind w:left="567" w:hanging="567"/>
        <w:jc w:val="both"/>
        <w:rPr>
          <w:rFonts w:ascii="Gill Sans MT" w:hAnsi="Gill Sans MT"/>
          <w:b/>
          <w:b/>
          <w:bCs/>
          <w:szCs w:val="24"/>
          <w:lang w:val="fr-FR"/>
        </w:rPr>
      </w:pPr>
      <w:r>
        <w:rPr>
          <w:rFonts w:ascii="Gill Sans MT" w:hAnsi="Gill Sans MT"/>
          <w:b/>
          <w:bCs/>
          <w:szCs w:val="24"/>
          <w:lang w:val="fr-FR"/>
        </w:rPr>
        <w:t>Articolo 17 – Legge applicabile e risoluzione delle controversie</w:t>
      </w:r>
    </w:p>
    <w:p>
      <w:pPr>
        <w:pStyle w:val="Text1"/>
        <w:tabs>
          <w:tab w:val="clear" w:pos="720"/>
          <w:tab w:val="left" w:pos="993" w:leader="none"/>
        </w:tabs>
        <w:spacing w:before="120" w:after="240"/>
        <w:ind w:left="567" w:hanging="567"/>
        <w:jc w:val="both"/>
        <w:rPr>
          <w:rFonts w:ascii="Gill Sans MT" w:hAnsi="Gill Sans MT"/>
          <w:sz w:val="22"/>
          <w:szCs w:val="22"/>
          <w:lang w:val="fr-FR"/>
        </w:rPr>
      </w:pPr>
      <w:r>
        <w:rPr>
          <w:rFonts w:ascii="Gill Sans MT" w:hAnsi="Gill Sans MT"/>
          <w:sz w:val="22"/>
          <w:szCs w:val="22"/>
          <w:lang w:val="fr-FR"/>
        </w:rPr>
        <w:t>17.1. Il presente contratto è disciplinato dalla legge del paese del committente, ovvero l’Italia.</w:t>
      </w:r>
    </w:p>
    <w:p>
      <w:pPr>
        <w:pStyle w:val="Text1"/>
        <w:tabs>
          <w:tab w:val="clear" w:pos="720"/>
          <w:tab w:val="left" w:pos="993" w:leader="none"/>
        </w:tabs>
        <w:spacing w:before="120" w:after="240"/>
        <w:ind w:left="567" w:hanging="567"/>
        <w:jc w:val="both"/>
        <w:rPr>
          <w:rFonts w:ascii="Gill Sans MT" w:hAnsi="Gill Sans MT"/>
          <w:sz w:val="22"/>
          <w:szCs w:val="22"/>
          <w:lang w:val="fr-FR"/>
        </w:rPr>
      </w:pPr>
      <w:r>
        <w:rPr>
          <w:rFonts w:ascii="Gill Sans MT" w:hAnsi="Gill Sans MT"/>
          <w:sz w:val="22"/>
          <w:szCs w:val="22"/>
          <w:lang w:val="fr-FR"/>
        </w:rPr>
        <w:t>17.2. Le parti del presente Contratto faranno tutto il possibile per risolvere amichevolmente qualsiasi controversia che dovesse insorgere tra loro durante l'esecuzione del presente Contratto. A tal fine, comunicano per iscritto le loro posizioni e ogni soluzione che ritengono possibile e si incontrano su richiesta dell'uno o dell'altro. Il beneficiario della sovvenzione a cascata e il committente devono rispondere entro 20 giorni alla richiesta di composizione amichevole inviata. Decorso tale termine, ovvero se il tentativo di conciliazione amichevole non abbia prodotto accordo entro 60 giorni dalla prima richiesta, il beneficiario della sovvenzione oppure il committente possono notificare all'altra parte di considerare la procedura fallita.</w:t>
      </w:r>
    </w:p>
    <w:p>
      <w:pPr>
        <w:pStyle w:val="Text1"/>
        <w:tabs>
          <w:tab w:val="clear" w:pos="720"/>
          <w:tab w:val="left" w:pos="993" w:leader="none"/>
        </w:tabs>
        <w:spacing w:before="120" w:after="240"/>
        <w:ind w:left="567" w:hanging="567"/>
        <w:jc w:val="both"/>
        <w:rPr>
          <w:rFonts w:ascii="Gill Sans MT" w:hAnsi="Gill Sans MT"/>
          <w:sz w:val="22"/>
          <w:szCs w:val="22"/>
          <w:lang w:val="fr-FR"/>
        </w:rPr>
      </w:pPr>
      <w:r>
        <w:rPr>
          <w:rFonts w:ascii="Gill Sans MT" w:hAnsi="Gill Sans MT"/>
          <w:sz w:val="22"/>
          <w:szCs w:val="22"/>
          <w:lang w:val="fr-FR"/>
        </w:rPr>
        <w:t>17.3. Nel caso di mancato raggiungimento di un accordo amichevole, la controversia può di comune accordo tra il beneficiario della e il committente essere sottoposta a conciliazione dall'Autorità di Gestione. In caso di mancato accordo entro 60 giorni dall'apertura della procedura di conciliazione, ciascuna parte può notificare all'altra di ritenere che la procedura sia fallita.</w:t>
      </w:r>
    </w:p>
    <w:p>
      <w:pPr>
        <w:pStyle w:val="Text1"/>
        <w:tabs>
          <w:tab w:val="clear" w:pos="720"/>
          <w:tab w:val="left" w:pos="993" w:leader="none"/>
        </w:tabs>
        <w:spacing w:before="120" w:after="0"/>
        <w:ind w:left="567" w:hanging="567"/>
        <w:jc w:val="both"/>
        <w:rPr>
          <w:rFonts w:ascii="Gill Sans MT" w:hAnsi="Gill Sans MT"/>
          <w:sz w:val="22"/>
          <w:szCs w:val="22"/>
          <w:lang w:val="fr-FR"/>
        </w:rPr>
      </w:pPr>
      <w:r>
        <w:rPr>
          <w:rFonts w:ascii="Gill Sans MT" w:hAnsi="Gill Sans MT"/>
          <w:sz w:val="22"/>
          <w:szCs w:val="22"/>
          <w:lang w:val="fr-FR"/>
        </w:rPr>
        <w:t>17.4. In caso di fallimento delle procedure di cui sopra, ciascuna parte del presente Contratto, può sottoporre la controversia al tribunale di Palermo</w:t>
      </w:r>
    </w:p>
    <w:p>
      <w:pPr>
        <w:pStyle w:val="Text1"/>
        <w:tabs>
          <w:tab w:val="clear" w:pos="720"/>
          <w:tab w:val="left" w:pos="993" w:leader="none"/>
        </w:tabs>
        <w:spacing w:before="240" w:after="0"/>
        <w:ind w:left="567" w:hanging="567"/>
        <w:jc w:val="both"/>
        <w:rPr>
          <w:rFonts w:ascii="Gill Sans MT" w:hAnsi="Gill Sans MT"/>
          <w:b/>
          <w:b/>
          <w:bCs/>
          <w:szCs w:val="24"/>
          <w:lang w:val="fr-FR"/>
        </w:rPr>
      </w:pPr>
      <w:r>
        <w:rPr>
          <w:rFonts w:ascii="Gill Sans MT" w:hAnsi="Gill Sans MT"/>
          <w:b/>
          <w:bCs/>
          <w:szCs w:val="24"/>
          <w:lang w:val="fr-FR"/>
        </w:rPr>
        <w:t>Articolo 18 – Protezione dei dati</w:t>
      </w:r>
    </w:p>
    <w:p>
      <w:pPr>
        <w:pStyle w:val="Text1"/>
        <w:tabs>
          <w:tab w:val="clear" w:pos="720"/>
          <w:tab w:val="left" w:pos="993" w:leader="none"/>
        </w:tabs>
        <w:spacing w:before="0" w:after="120"/>
        <w:ind w:left="567" w:hanging="567"/>
        <w:jc w:val="both"/>
        <w:rPr>
          <w:rFonts w:ascii="Gill Sans MT" w:hAnsi="Gill Sans MT"/>
          <w:sz w:val="22"/>
          <w:szCs w:val="22"/>
          <w:lang w:val="fr-FR"/>
        </w:rPr>
      </w:pPr>
      <w:r>
        <w:rPr>
          <w:rFonts w:ascii="Gill Sans MT" w:hAnsi="Gill Sans MT"/>
          <w:sz w:val="22"/>
          <w:szCs w:val="22"/>
          <w:lang w:val="fr-FR"/>
        </w:rPr>
        <w:t>18.1. Tutti i dati personali menzionati nel Modulo per la domanda di sovvenzione a cascata, nel Contratto di Sovvenzione a cascata e i suoi allegati e in ogni altro documento previsto nell'ambito dell'affidamento del Contratto di sovvenzione saranno raccolti e trattati dal committente nel rispetto dei termini e delle indicazioni del Regolamento (UE) 2016/679 del Parlamento Europeo e del Consiglio del 27 aprile 2016 (GDPR - General Data Protection Regulation), come specificato nella “Nota informativa sul trattamento dei dati personali secondo il GDPR” del Programma.</w:t>
      </w:r>
    </w:p>
    <w:p>
      <w:pPr>
        <w:pStyle w:val="Text1"/>
        <w:spacing w:before="0" w:after="120"/>
        <w:ind w:left="567" w:hanging="0"/>
        <w:jc w:val="both"/>
        <w:rPr>
          <w:rFonts w:ascii="Gill Sans MT" w:hAnsi="Gill Sans MT"/>
          <w:sz w:val="22"/>
          <w:szCs w:val="22"/>
          <w:lang w:val="fr-FR"/>
        </w:rPr>
      </w:pPr>
      <w:r>
        <w:rPr>
          <w:rFonts w:ascii="Gill Sans MT" w:hAnsi="Gill Sans MT"/>
          <w:sz w:val="22"/>
          <w:szCs w:val="22"/>
          <w:lang w:val="fr-FR"/>
        </w:rPr>
        <w:t>Tutti i dati personali in possesso del committente e/o raccolti nell'ambito della negoziazione, firma e attuazione del Contratto di sovvenzione saranno utilizzati esclusivamente per finalità connesse alla firma ed esecuzione del Contratto stesso, nonché per le attività di informazione e di comunicazione svolte dal committente e dall'Autorità di Gestione nell'ambito del Programma IEV CT Italia Tunisia 2014 - 2020.</w:t>
      </w:r>
    </w:p>
    <w:p>
      <w:pPr>
        <w:pStyle w:val="Text1"/>
        <w:spacing w:before="0" w:after="120"/>
        <w:ind w:left="567" w:hanging="0"/>
        <w:jc w:val="both"/>
        <w:rPr>
          <w:rFonts w:ascii="Gill Sans MT" w:hAnsi="Gill Sans MT"/>
          <w:sz w:val="22"/>
          <w:szCs w:val="22"/>
          <w:lang w:val="fr-FR"/>
        </w:rPr>
      </w:pPr>
      <w:r>
        <w:rPr>
          <w:rFonts w:ascii="Gill Sans MT" w:hAnsi="Gill Sans MT"/>
          <w:sz w:val="22"/>
          <w:szCs w:val="22"/>
          <w:lang w:val="fr-FR"/>
        </w:rPr>
        <w:t>I dati personali raccolti dal committente potranno essere comunicati ad enti o soggetti esterni che svolgono attività o funzioni strettamente connesse all'esecuzione del Contratto di sovvenzione e alle attività di informazione e comunicazione del Programma. Nell'ambito delle attività di informazione e comunicazione del Programma, alcuni di questi dati possono essere diffusi anche attraverso il sito web del Programma o altri strumenti informativi, nel rispetto delle disposizioni in materia applicabili al Programma IEV CT Italia Tunisia 2014 - 2020.</w:t>
      </w:r>
    </w:p>
    <w:p>
      <w:pPr>
        <w:pStyle w:val="Text1"/>
        <w:tabs>
          <w:tab w:val="clear" w:pos="720"/>
          <w:tab w:val="left" w:pos="993" w:leader="none"/>
        </w:tabs>
        <w:spacing w:before="0" w:after="120"/>
        <w:ind w:left="567" w:hanging="567"/>
        <w:jc w:val="both"/>
        <w:rPr>
          <w:rFonts w:ascii="Gill Sans MT" w:hAnsi="Gill Sans MT"/>
          <w:sz w:val="22"/>
          <w:szCs w:val="22"/>
          <w:lang w:val="fr-FR"/>
        </w:rPr>
      </w:pPr>
      <w:r>
        <w:rPr>
          <w:rFonts w:ascii="Gill Sans MT" w:hAnsi="Gill Sans MT"/>
          <w:sz w:val="22"/>
          <w:szCs w:val="22"/>
          <w:lang w:val="fr-FR"/>
        </w:rPr>
        <w:t>18.2. Il beneficiario della sovvenzione deve limitare l'accesso e l'utilizzo dei dati personali a quanto strettamente necessario per l'esecuzione, la gestione e il monitoraggio del presente Contratto e deve adottare tutte le misure di sicurezza tecniche e organizzative idonee a preservare la massima riservatezza e limitare l'accesso a tali dati, in conformità al Regolamento (UE) 2016/679 (GDPR - General Data Protection Regulation).</w:t>
      </w:r>
    </w:p>
    <w:p>
      <w:pPr>
        <w:pStyle w:val="Text1"/>
        <w:tabs>
          <w:tab w:val="clear" w:pos="720"/>
          <w:tab w:val="left" w:pos="993" w:leader="none"/>
        </w:tabs>
        <w:spacing w:before="240" w:after="0"/>
        <w:ind w:left="567" w:hanging="567"/>
        <w:jc w:val="both"/>
        <w:rPr>
          <w:rFonts w:ascii="Gill Sans MT" w:hAnsi="Gill Sans MT"/>
          <w:b/>
          <w:b/>
          <w:bCs/>
          <w:szCs w:val="24"/>
          <w:lang w:val="fr-FR"/>
        </w:rPr>
      </w:pPr>
      <w:r>
        <w:rPr>
          <w:rFonts w:ascii="Gill Sans MT" w:hAnsi="Gill Sans MT"/>
          <w:b/>
          <w:bCs/>
          <w:szCs w:val="24"/>
          <w:lang w:val="fr-FR"/>
        </w:rPr>
        <w:t>Articolo 19 – Indirizzi di contatto</w:t>
      </w:r>
    </w:p>
    <w:p>
      <w:pPr>
        <w:pStyle w:val="Text1"/>
        <w:tabs>
          <w:tab w:val="clear" w:pos="720"/>
          <w:tab w:val="left" w:pos="993" w:leader="none"/>
        </w:tabs>
        <w:rPr>
          <w:rFonts w:ascii="Gill Sans MT" w:hAnsi="Gill Sans MT"/>
          <w:sz w:val="22"/>
          <w:szCs w:val="22"/>
          <w:lang w:val="fr-FR"/>
        </w:rPr>
      </w:pPr>
      <w:r>
        <w:rPr>
          <w:rFonts w:ascii="Gill Sans MT" w:hAnsi="Gill Sans MT"/>
          <w:sz w:val="22"/>
          <w:szCs w:val="22"/>
          <w:lang w:val="fr-FR"/>
        </w:rPr>
        <w:t>Ogni comunicazione relativa al presente Contratto dovrà essere prodotta in forma scritta, riportare il titolo del progetto ed essere inviata ai seguenti indirizzi:</w:t>
      </w:r>
    </w:p>
    <w:p>
      <w:pPr>
        <w:pStyle w:val="Text1"/>
        <w:tabs>
          <w:tab w:val="clear" w:pos="720"/>
          <w:tab w:val="left" w:pos="993" w:leader="none"/>
        </w:tabs>
        <w:spacing w:before="0" w:after="0"/>
        <w:rPr>
          <w:rFonts w:ascii="Gill Sans MT" w:hAnsi="Gill Sans MT"/>
          <w:sz w:val="22"/>
          <w:szCs w:val="22"/>
          <w:u w:val="single"/>
          <w:lang w:val="fr-FR"/>
        </w:rPr>
      </w:pPr>
      <w:r>
        <w:rPr>
          <w:rFonts w:ascii="Gill Sans MT" w:hAnsi="Gill Sans MT"/>
          <w:sz w:val="22"/>
          <w:szCs w:val="22"/>
          <w:u w:val="single"/>
          <w:lang w:val="fr-FR"/>
        </w:rPr>
        <w:t>Per il committente</w:t>
      </w:r>
    </w:p>
    <w:p>
      <w:pPr>
        <w:pStyle w:val="Text1"/>
        <w:tabs>
          <w:tab w:val="clear" w:pos="720"/>
          <w:tab w:val="left" w:pos="993" w:leader="none"/>
        </w:tabs>
        <w:spacing w:before="120" w:after="0"/>
        <w:ind w:left="0" w:hanging="0"/>
        <w:jc w:val="both"/>
        <w:rPr>
          <w:rFonts w:ascii="Gill Sans MT" w:hAnsi="Gill Sans MT"/>
          <w:sz w:val="22"/>
          <w:lang w:val="fr-FR"/>
        </w:rPr>
      </w:pPr>
      <w:r>
        <w:rPr>
          <w:rFonts w:ascii="Gill Sans MT" w:hAnsi="Gill Sans MT"/>
          <w:sz w:val="22"/>
          <w:lang w:val="fr-FR"/>
        </w:rPr>
        <w:t>Dipartimento Regionale dell’Agricoltura, Regione Siciliana</w:t>
      </w:r>
    </w:p>
    <w:p>
      <w:pPr>
        <w:pStyle w:val="Text1"/>
        <w:tabs>
          <w:tab w:val="clear" w:pos="720"/>
          <w:tab w:val="left" w:pos="993" w:leader="none"/>
        </w:tabs>
        <w:spacing w:before="120" w:after="0"/>
        <w:ind w:left="0" w:hanging="0"/>
        <w:jc w:val="both"/>
        <w:rPr>
          <w:rFonts w:ascii="Gill Sans MT" w:hAnsi="Gill Sans MT"/>
          <w:sz w:val="22"/>
          <w:lang w:val="fr-FR"/>
        </w:rPr>
      </w:pPr>
      <w:r>
        <w:rPr>
          <w:rFonts w:ascii="Gill Sans MT" w:hAnsi="Gill Sans MT"/>
          <w:sz w:val="22"/>
          <w:lang w:val="fr-FR"/>
        </w:rPr>
        <w:t>Servizio 6 - Indirizzo strategico, vigilanza e controllo degli enti - reti irrigue</w:t>
      </w:r>
    </w:p>
    <w:p>
      <w:pPr>
        <w:pStyle w:val="Text1"/>
        <w:tabs>
          <w:tab w:val="clear" w:pos="720"/>
          <w:tab w:val="left" w:pos="993" w:leader="none"/>
        </w:tabs>
        <w:spacing w:before="120" w:after="0"/>
        <w:ind w:left="0" w:hanging="0"/>
        <w:jc w:val="both"/>
        <w:rPr>
          <w:rFonts w:ascii="Gill Sans MT" w:hAnsi="Gill Sans MT"/>
          <w:sz w:val="22"/>
          <w:lang w:val="fr-FR"/>
        </w:rPr>
      </w:pPr>
      <w:r>
        <w:rPr>
          <w:rFonts w:ascii="Gill Sans MT" w:hAnsi="Gill Sans MT"/>
          <w:sz w:val="22"/>
          <w:lang w:val="fr-FR"/>
        </w:rPr>
        <w:t>Via Cimabue 2 – 90145 Palermo</w:t>
      </w:r>
    </w:p>
    <w:p>
      <w:pPr>
        <w:pStyle w:val="Text1"/>
        <w:tabs>
          <w:tab w:val="clear" w:pos="720"/>
          <w:tab w:val="left" w:pos="993" w:leader="none"/>
        </w:tabs>
        <w:spacing w:before="120" w:after="0"/>
        <w:ind w:left="0" w:hanging="0"/>
        <w:jc w:val="both"/>
        <w:rPr>
          <w:rFonts w:ascii="Gill Sans MT" w:hAnsi="Gill Sans MT"/>
          <w:iCs/>
          <w:sz w:val="22"/>
          <w:lang w:val="fr-FR"/>
        </w:rPr>
      </w:pPr>
      <w:hyperlink r:id="rId3">
        <w:r>
          <w:rPr>
            <w:rStyle w:val="CollegamentoInternet"/>
            <w:rFonts w:ascii="Gill Sans MT" w:hAnsi="Gill Sans MT"/>
            <w:iCs/>
            <w:sz w:val="22"/>
            <w:lang w:val="fr-FR"/>
          </w:rPr>
          <w:t>enti.vigilati@pec.dipartimentoagricolturasicilia.it</w:t>
        </w:r>
      </w:hyperlink>
    </w:p>
    <w:p>
      <w:pPr>
        <w:pStyle w:val="Text1"/>
        <w:tabs>
          <w:tab w:val="clear" w:pos="720"/>
          <w:tab w:val="left" w:pos="993" w:leader="none"/>
        </w:tabs>
        <w:spacing w:before="120" w:after="0"/>
        <w:ind w:left="0" w:hanging="0"/>
        <w:jc w:val="both"/>
        <w:rPr>
          <w:rFonts w:ascii="Gill Sans MT" w:hAnsi="Gill Sans MT"/>
          <w:iCs/>
          <w:sz w:val="22"/>
          <w:lang w:val="fr-FR"/>
        </w:rPr>
      </w:pPr>
      <w:r>
        <w:rPr>
          <w:rFonts w:ascii="Gill Sans MT" w:hAnsi="Gill Sans MT"/>
          <w:iCs/>
          <w:sz w:val="22"/>
          <w:lang w:val="fr-FR"/>
        </w:rPr>
      </w:r>
    </w:p>
    <w:p>
      <w:pPr>
        <w:pStyle w:val="Text1"/>
        <w:tabs>
          <w:tab w:val="clear" w:pos="720"/>
          <w:tab w:val="left" w:pos="993" w:leader="none"/>
        </w:tabs>
        <w:spacing w:before="120" w:after="0"/>
        <w:ind w:left="0" w:hanging="0"/>
        <w:jc w:val="both"/>
        <w:rPr>
          <w:rFonts w:ascii="Gill Sans MT" w:hAnsi="Gill Sans MT"/>
          <w:iCs/>
          <w:sz w:val="22"/>
          <w:lang w:val="fr-FR"/>
        </w:rPr>
      </w:pPr>
      <w:r>
        <w:rPr>
          <w:rFonts w:ascii="Gill Sans MT" w:hAnsi="Gill Sans MT"/>
          <w:iCs/>
          <w:sz w:val="22"/>
          <w:lang w:val="fr-FR"/>
        </w:rPr>
        <w:t>Le copie dei documenti di cui sopra, e la corrispondenza di qualsiasi altra natura, devono essere inviate a:</w:t>
      </w:r>
    </w:p>
    <w:p>
      <w:pPr>
        <w:pStyle w:val="Text1"/>
        <w:tabs>
          <w:tab w:val="clear" w:pos="720"/>
          <w:tab w:val="left" w:pos="993" w:leader="none"/>
        </w:tabs>
        <w:spacing w:before="0" w:after="0"/>
        <w:ind w:left="0" w:hanging="0"/>
        <w:rPr>
          <w:rFonts w:ascii="Gill Sans MT" w:hAnsi="Gill Sans MT"/>
          <w:iCs/>
          <w:sz w:val="22"/>
          <w:szCs w:val="22"/>
          <w:lang w:val="fr-FR"/>
        </w:rPr>
      </w:pPr>
      <w:r>
        <w:rPr>
          <w:rFonts w:ascii="Gill Sans MT" w:hAnsi="Gill Sans MT"/>
          <w:iCs/>
          <w:sz w:val="22"/>
          <w:szCs w:val="22"/>
          <w:lang w:val="fr-FR"/>
        </w:rPr>
      </w:r>
    </w:p>
    <w:p>
      <w:pPr>
        <w:pStyle w:val="Text1"/>
        <w:tabs>
          <w:tab w:val="clear" w:pos="720"/>
          <w:tab w:val="left" w:pos="993" w:leader="none"/>
        </w:tabs>
        <w:spacing w:before="0" w:after="0"/>
        <w:ind w:left="0" w:hanging="0"/>
        <w:rPr>
          <w:rFonts w:ascii="Gill Sans MT" w:hAnsi="Gill Sans MT"/>
          <w:iCs/>
          <w:sz w:val="22"/>
          <w:szCs w:val="22"/>
          <w:u w:val="single"/>
          <w:lang w:val="fr-FR"/>
        </w:rPr>
      </w:pPr>
      <w:r>
        <w:rPr>
          <w:rFonts w:ascii="Gill Sans MT" w:hAnsi="Gill Sans MT"/>
          <w:iCs/>
          <w:sz w:val="22"/>
          <w:szCs w:val="22"/>
          <w:u w:val="single"/>
          <w:lang w:val="fr-FR"/>
        </w:rPr>
        <w:t>Per il beneficiario della sovvenzione</w:t>
      </w:r>
    </w:p>
    <w:p>
      <w:pPr>
        <w:pStyle w:val="Text1"/>
        <w:tabs>
          <w:tab w:val="clear" w:pos="720"/>
          <w:tab w:val="left" w:pos="993" w:leader="none"/>
        </w:tabs>
        <w:spacing w:before="0" w:after="0"/>
        <w:ind w:left="0" w:hanging="0"/>
        <w:rPr>
          <w:rFonts w:ascii="Gill Sans MT" w:hAnsi="Gill Sans MT"/>
          <w:iCs/>
          <w:sz w:val="22"/>
          <w:szCs w:val="22"/>
          <w:lang w:val="fr-FR"/>
        </w:rPr>
      </w:pPr>
      <w:r>
        <w:rPr>
          <w:rFonts w:ascii="Gill Sans MT" w:hAnsi="Gill Sans MT"/>
          <w:iCs/>
          <w:sz w:val="22"/>
          <w:szCs w:val="22"/>
          <w:lang w:val="fr-FR"/>
        </w:rPr>
      </w:r>
    </w:p>
    <w:p>
      <w:pPr>
        <w:pStyle w:val="NormalWeb"/>
        <w:spacing w:before="100" w:after="100"/>
        <w:rPr/>
      </w:pPr>
      <w:r>
        <w:rPr>
          <w:rFonts w:ascii="Gill Sans MT" w:hAnsi="Gill Sans MT"/>
          <w:sz w:val="22"/>
          <w:highlight w:val="yellow"/>
          <w:lang w:val="fr-FR"/>
        </w:rPr>
        <w:t>&lt;</w:t>
      </w:r>
      <w:r>
        <w:rPr>
          <w:rFonts w:cs="Calibri" w:ascii="Calibri" w:hAnsi="Calibri"/>
          <w:sz w:val="22"/>
          <w:szCs w:val="22"/>
          <w:highlight w:val="yellow"/>
        </w:rPr>
        <w:t xml:space="preserve"> nome completo e indirizzo del beneficiario del progetto di sovvenzione a cascata&gt;</w:t>
      </w:r>
    </w:p>
    <w:p>
      <w:pPr>
        <w:pStyle w:val="Text1"/>
        <w:keepNext w:val="true"/>
        <w:spacing w:before="240" w:after="0"/>
        <w:ind w:left="567" w:hanging="567"/>
        <w:jc w:val="both"/>
        <w:rPr>
          <w:rFonts w:ascii="Gill Sans MT" w:hAnsi="Gill Sans MT"/>
          <w:b/>
          <w:b/>
          <w:i/>
          <w:i/>
          <w:lang w:val="fr-FR"/>
        </w:rPr>
      </w:pPr>
      <w:r>
        <w:rPr>
          <w:rFonts w:ascii="Gill Sans MT" w:hAnsi="Gill Sans MT"/>
          <w:b/>
          <w:lang w:val="fr-FR"/>
        </w:rPr>
        <w:t>Articolo 20 — Allegati</w:t>
      </w:r>
    </w:p>
    <w:p>
      <w:pPr>
        <w:pStyle w:val="Normal"/>
        <w:spacing w:before="120" w:after="0"/>
        <w:ind w:left="567" w:hanging="567"/>
        <w:jc w:val="both"/>
        <w:rPr>
          <w:rFonts w:ascii="Gill Sans MT" w:hAnsi="Gill Sans MT"/>
          <w:sz w:val="22"/>
          <w:lang w:val="fr-FR"/>
        </w:rPr>
      </w:pPr>
      <w:r>
        <w:rPr>
          <w:rFonts w:ascii="Gill Sans MT" w:hAnsi="Gill Sans MT"/>
          <w:sz w:val="22"/>
          <w:lang w:val="fr-FR"/>
        </w:rPr>
        <w:t>20.1 I seguenti documenti sono allegati alle presenti condizioni speciali e costituiscono parte integrante del contratto:</w:t>
      </w:r>
    </w:p>
    <w:p>
      <w:pPr>
        <w:pStyle w:val="Normal"/>
        <w:spacing w:before="120" w:after="0"/>
        <w:ind w:left="567" w:hanging="567"/>
        <w:jc w:val="both"/>
        <w:rPr>
          <w:rFonts w:ascii="Gill Sans MT" w:hAnsi="Gill Sans MT"/>
          <w:sz w:val="22"/>
          <w:lang w:val="fr-FR"/>
        </w:rPr>
      </w:pPr>
      <w:r>
        <w:rPr>
          <w:rFonts w:ascii="Gill Sans MT" w:hAnsi="Gill Sans MT"/>
          <w:sz w:val="22"/>
          <w:lang w:val="fr-FR"/>
        </w:rPr>
        <w:t xml:space="preserve">Allegato I: Modulo per la domanda di sovvenzione. </w:t>
      </w:r>
    </w:p>
    <w:p>
      <w:pPr>
        <w:pStyle w:val="Normal"/>
        <w:spacing w:before="120" w:after="0"/>
        <w:ind w:left="567" w:hanging="567"/>
        <w:jc w:val="both"/>
        <w:rPr>
          <w:rFonts w:ascii="Gill Sans MT" w:hAnsi="Gill Sans MT"/>
          <w:sz w:val="22"/>
          <w:lang w:val="fr-FR"/>
        </w:rPr>
      </w:pPr>
      <w:r>
        <w:rPr>
          <w:rFonts w:ascii="Gill Sans MT" w:hAnsi="Gill Sans MT"/>
          <w:sz w:val="22"/>
          <w:lang w:val="fr-FR"/>
        </w:rPr>
        <w:t>Allegato II: Budget.</w:t>
      </w:r>
    </w:p>
    <w:p>
      <w:pPr>
        <w:pStyle w:val="Normal"/>
        <w:spacing w:before="120" w:after="0"/>
        <w:ind w:left="567" w:hanging="567"/>
        <w:rPr>
          <w:rFonts w:ascii="Gill Sans MT" w:hAnsi="Gill Sans MT"/>
          <w:sz w:val="22"/>
          <w:szCs w:val="22"/>
          <w:highlight w:val="yellow"/>
          <w:lang w:val="fr-FR"/>
        </w:rPr>
      </w:pPr>
      <w:r>
        <w:rPr>
          <w:rFonts w:ascii="Gill Sans MT" w:hAnsi="Gill Sans MT"/>
          <w:sz w:val="22"/>
          <w:szCs w:val="22"/>
          <w:highlight w:val="yellow"/>
          <w:lang w:val="fr-FR"/>
        </w:rPr>
      </w:r>
    </w:p>
    <w:p>
      <w:pPr>
        <w:pStyle w:val="Normal"/>
        <w:keepNext w:val="true"/>
        <w:spacing w:before="120" w:after="240"/>
        <w:jc w:val="both"/>
        <w:rPr>
          <w:rFonts w:ascii="Gill Sans MT" w:hAnsi="Gill Sans MT"/>
          <w:sz w:val="22"/>
          <w:lang w:val="fr-FR"/>
        </w:rPr>
      </w:pPr>
      <w:r>
        <w:rPr>
          <w:rFonts w:ascii="Gill Sans MT" w:hAnsi="Gill Sans MT"/>
          <w:sz w:val="22"/>
          <w:lang w:val="fr-FR"/>
        </w:rPr>
        <w:t>Documento redatto in due originali, un originale per il committente e un originale per il beneficiario della sovvenzione</w:t>
      </w:r>
    </w:p>
    <w:tbl>
      <w:tblPr>
        <w:tblW w:w="928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383"/>
        <w:gridCol w:w="3260"/>
        <w:gridCol w:w="2321"/>
        <w:gridCol w:w="2321"/>
      </w:tblGrid>
      <w:tr>
        <w:trPr/>
        <w:tc>
          <w:tcPr>
            <w:tcW w:w="4643" w:type="dxa"/>
            <w:gridSpan w:val="2"/>
            <w:tcBorders/>
          </w:tcPr>
          <w:p>
            <w:pPr>
              <w:pStyle w:val="Corpodeltesto"/>
              <w:widowControl w:val="false"/>
              <w:spacing w:before="120" w:after="120"/>
              <w:rPr>
                <w:rFonts w:ascii="Gill Sans MT" w:hAnsi="Gill Sans MT"/>
                <w:b/>
                <w:b/>
                <w:sz w:val="22"/>
                <w:lang w:val="fr-FR"/>
              </w:rPr>
            </w:pPr>
            <w:r>
              <w:rPr>
                <w:rFonts w:ascii="Gill Sans MT" w:hAnsi="Gill Sans MT"/>
                <w:b/>
                <w:sz w:val="22"/>
                <w:lang w:val="fr-FR"/>
              </w:rPr>
              <w:t>Per il beneficiario della sovvenzione a cascata</w:t>
            </w:r>
          </w:p>
        </w:tc>
        <w:tc>
          <w:tcPr>
            <w:tcW w:w="4642" w:type="dxa"/>
            <w:gridSpan w:val="2"/>
            <w:tcBorders/>
          </w:tcPr>
          <w:p>
            <w:pPr>
              <w:pStyle w:val="Corpodeltesto"/>
              <w:widowControl w:val="false"/>
              <w:spacing w:before="120" w:after="120"/>
              <w:rPr>
                <w:rFonts w:ascii="Gill Sans MT" w:hAnsi="Gill Sans MT"/>
                <w:b/>
                <w:b/>
                <w:sz w:val="22"/>
              </w:rPr>
            </w:pPr>
            <w:r>
              <w:rPr>
                <w:rFonts w:ascii="Gill Sans MT" w:hAnsi="Gill Sans MT"/>
                <w:b/>
                <w:sz w:val="22"/>
              </w:rPr>
              <w:t>Per il committente</w:t>
            </w:r>
          </w:p>
        </w:tc>
      </w:tr>
      <w:tr>
        <w:trPr/>
        <w:tc>
          <w:tcPr>
            <w:tcW w:w="1383" w:type="dxa"/>
            <w:tcBorders/>
          </w:tcPr>
          <w:p>
            <w:pPr>
              <w:pStyle w:val="Corpodeltesto"/>
              <w:widowControl w:val="false"/>
              <w:spacing w:before="120" w:after="240"/>
              <w:rPr>
                <w:rFonts w:ascii="Gill Sans MT" w:hAnsi="Gill Sans MT"/>
                <w:sz w:val="22"/>
              </w:rPr>
            </w:pPr>
            <w:r>
              <w:rPr>
                <w:rFonts w:ascii="Gill Sans MT" w:hAnsi="Gill Sans MT"/>
                <w:sz w:val="22"/>
              </w:rPr>
              <w:t>Nome</w:t>
            </w:r>
          </w:p>
        </w:tc>
        <w:tc>
          <w:tcPr>
            <w:tcW w:w="3260" w:type="dxa"/>
            <w:tcBorders/>
          </w:tcPr>
          <w:p>
            <w:pPr>
              <w:pStyle w:val="Corpodeltesto"/>
              <w:widowControl w:val="false"/>
              <w:spacing w:before="120" w:after="240"/>
              <w:rPr>
                <w:rFonts w:ascii="Gill Sans MT" w:hAnsi="Gill Sans MT"/>
                <w:sz w:val="22"/>
              </w:rPr>
            </w:pPr>
            <w:r>
              <w:rPr>
                <w:rFonts w:ascii="Gill Sans MT" w:hAnsi="Gill Sans MT"/>
                <w:sz w:val="22"/>
              </w:rPr>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t>Nome</w:t>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r>
          </w:p>
        </w:tc>
      </w:tr>
      <w:tr>
        <w:trPr/>
        <w:tc>
          <w:tcPr>
            <w:tcW w:w="1383" w:type="dxa"/>
            <w:tcBorders/>
          </w:tcPr>
          <w:p>
            <w:pPr>
              <w:pStyle w:val="Corpodeltesto"/>
              <w:widowControl w:val="false"/>
              <w:spacing w:before="120" w:after="240"/>
              <w:rPr>
                <w:rFonts w:ascii="Gill Sans MT" w:hAnsi="Gill Sans MT"/>
                <w:sz w:val="22"/>
              </w:rPr>
            </w:pPr>
            <w:r>
              <w:rPr>
                <w:rFonts w:ascii="Gill Sans MT" w:hAnsi="Gill Sans MT"/>
                <w:sz w:val="22"/>
              </w:rPr>
              <w:t>Titolo</w:t>
            </w:r>
          </w:p>
        </w:tc>
        <w:tc>
          <w:tcPr>
            <w:tcW w:w="3260" w:type="dxa"/>
            <w:tcBorders/>
          </w:tcPr>
          <w:p>
            <w:pPr>
              <w:pStyle w:val="Corpodeltesto"/>
              <w:widowControl w:val="false"/>
              <w:spacing w:before="120" w:after="240"/>
              <w:rPr>
                <w:rFonts w:ascii="Gill Sans MT" w:hAnsi="Gill Sans MT"/>
                <w:sz w:val="22"/>
              </w:rPr>
            </w:pPr>
            <w:r>
              <w:rPr>
                <w:rFonts w:ascii="Gill Sans MT" w:hAnsi="Gill Sans MT"/>
                <w:sz w:val="22"/>
              </w:rPr>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t>Titolo</w:t>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r>
          </w:p>
        </w:tc>
      </w:tr>
      <w:tr>
        <w:trPr/>
        <w:tc>
          <w:tcPr>
            <w:tcW w:w="1383" w:type="dxa"/>
            <w:tcBorders/>
          </w:tcPr>
          <w:p>
            <w:pPr>
              <w:pStyle w:val="Corpodeltesto"/>
              <w:widowControl w:val="false"/>
              <w:spacing w:before="120" w:after="240"/>
              <w:rPr>
                <w:rFonts w:ascii="Gill Sans MT" w:hAnsi="Gill Sans MT"/>
                <w:sz w:val="22"/>
              </w:rPr>
            </w:pPr>
            <w:r>
              <w:rPr>
                <w:rFonts w:ascii="Gill Sans MT" w:hAnsi="Gill Sans MT"/>
                <w:sz w:val="22"/>
              </w:rPr>
              <w:t>Firma</w:t>
            </w:r>
          </w:p>
        </w:tc>
        <w:tc>
          <w:tcPr>
            <w:tcW w:w="3260" w:type="dxa"/>
            <w:tcBorders/>
          </w:tcPr>
          <w:p>
            <w:pPr>
              <w:pStyle w:val="Corpodeltesto"/>
              <w:widowControl w:val="false"/>
              <w:spacing w:before="120" w:after="240"/>
              <w:rPr>
                <w:rFonts w:ascii="Gill Sans MT" w:hAnsi="Gill Sans MT"/>
                <w:sz w:val="22"/>
              </w:rPr>
            </w:pPr>
            <w:r>
              <w:rPr>
                <w:rFonts w:ascii="Gill Sans MT" w:hAnsi="Gill Sans MT"/>
                <w:sz w:val="22"/>
              </w:rPr>
            </w:r>
          </w:p>
          <w:p>
            <w:pPr>
              <w:pStyle w:val="Corpodeltesto"/>
              <w:widowControl w:val="false"/>
              <w:spacing w:before="120" w:after="240"/>
              <w:rPr>
                <w:rFonts w:ascii="Gill Sans MT" w:hAnsi="Gill Sans MT"/>
                <w:sz w:val="22"/>
              </w:rPr>
            </w:pPr>
            <w:r>
              <w:rPr>
                <w:rFonts w:ascii="Gill Sans MT" w:hAnsi="Gill Sans MT"/>
                <w:sz w:val="22"/>
              </w:rPr>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t>Firma</w:t>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r>
          </w:p>
        </w:tc>
      </w:tr>
      <w:tr>
        <w:trPr/>
        <w:tc>
          <w:tcPr>
            <w:tcW w:w="1383" w:type="dxa"/>
            <w:tcBorders/>
          </w:tcPr>
          <w:p>
            <w:pPr>
              <w:pStyle w:val="Corpodeltesto"/>
              <w:widowControl w:val="false"/>
              <w:spacing w:before="120" w:after="240"/>
              <w:rPr>
                <w:rFonts w:ascii="Gill Sans MT" w:hAnsi="Gill Sans MT"/>
                <w:sz w:val="22"/>
              </w:rPr>
            </w:pPr>
            <w:r>
              <w:rPr>
                <w:rFonts w:ascii="Gill Sans MT" w:hAnsi="Gill Sans MT"/>
                <w:sz w:val="22"/>
              </w:rPr>
              <w:t>Data</w:t>
            </w:r>
          </w:p>
        </w:tc>
        <w:tc>
          <w:tcPr>
            <w:tcW w:w="3260" w:type="dxa"/>
            <w:tcBorders/>
          </w:tcPr>
          <w:p>
            <w:pPr>
              <w:pStyle w:val="Corpodeltesto"/>
              <w:widowControl w:val="false"/>
              <w:spacing w:before="120" w:after="240"/>
              <w:rPr>
                <w:rFonts w:ascii="Gill Sans MT" w:hAnsi="Gill Sans MT"/>
                <w:sz w:val="22"/>
              </w:rPr>
            </w:pPr>
            <w:r>
              <w:rPr>
                <w:rFonts w:ascii="Gill Sans MT" w:hAnsi="Gill Sans MT"/>
                <w:sz w:val="22"/>
              </w:rPr>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t>Data</w:t>
            </w:r>
          </w:p>
        </w:tc>
        <w:tc>
          <w:tcPr>
            <w:tcW w:w="2321" w:type="dxa"/>
            <w:tcBorders/>
          </w:tcPr>
          <w:p>
            <w:pPr>
              <w:pStyle w:val="Corpodeltesto"/>
              <w:widowControl w:val="false"/>
              <w:spacing w:before="120" w:after="240"/>
              <w:rPr>
                <w:rFonts w:ascii="Gill Sans MT" w:hAnsi="Gill Sans MT"/>
                <w:sz w:val="22"/>
              </w:rPr>
            </w:pPr>
            <w:r>
              <w:rPr>
                <w:rFonts w:ascii="Gill Sans MT" w:hAnsi="Gill Sans MT"/>
                <w:sz w:val="22"/>
              </w:rPr>
            </w:r>
          </w:p>
        </w:tc>
      </w:tr>
    </w:tbl>
    <w:p>
      <w:pPr>
        <w:pStyle w:val="Normal"/>
        <w:spacing w:before="120" w:after="0"/>
        <w:jc w:val="both"/>
        <w:rPr>
          <w:rFonts w:ascii="Gill Sans MT" w:hAnsi="Gill Sans MT"/>
          <w:highlight w:val="lightGray"/>
        </w:rPr>
      </w:pPr>
      <w:r>
        <w:rPr/>
      </w:r>
    </w:p>
    <w:sectPr>
      <w:headerReference w:type="default" r:id="rId4"/>
      <w:footerReference w:type="default" r:id="rId5"/>
      <w:footnotePr>
        <w:numFmt w:val="decimal"/>
      </w:footnotePr>
      <w:type w:val="nextPage"/>
      <w:pgSz w:w="11906" w:h="16838"/>
      <w:pgMar w:left="1134" w:right="1133" w:gutter="0" w:header="720" w:top="1134" w:footer="549"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Gill Sans MT">
    <w:charset w:val="00"/>
    <w:family w:val="roman"/>
    <w:pitch w:val="variable"/>
  </w:font>
  <w:font w:name="Calibri">
    <w:charset w:val="00"/>
    <w:family w:val="roman"/>
    <w:pitch w:val="variable"/>
  </w:font>
  <w:font w:name="Century Gothic">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4320"/>
        <w:tab w:val="clear" w:pos="8640"/>
        <w:tab w:val="right" w:pos="9356" w:leader="none"/>
      </w:tabs>
      <w:rPr>
        <w:rFonts w:ascii="Gill Sans MT" w:hAnsi="Gill Sans MT"/>
        <w:sz w:val="18"/>
        <w:szCs w:val="18"/>
        <w:lang w:val="fr-FR"/>
      </w:rPr>
    </w:pPr>
    <w:r>
      <w:rPr>
        <w:rFonts w:ascii="Century Gothic" w:hAnsi="Century Gothic"/>
        <w:sz w:val="18"/>
        <w:szCs w:val="18"/>
        <w:lang w:val="fr-FR"/>
      </w:rPr>
      <w:tab/>
    </w:r>
    <w:r>
      <w:rPr>
        <w:rFonts w:ascii="Gill Sans MT" w:hAnsi="Gill Sans MT"/>
        <w:sz w:val="18"/>
        <w:szCs w:val="18"/>
        <w:lang w:val="fr-FR"/>
      </w:rPr>
      <w:t xml:space="preserve">Page </w:t>
    </w:r>
    <w:r>
      <w:rPr>
        <w:rFonts w:ascii="Gill Sans MT" w:hAnsi="Gill Sans MT"/>
        <w:sz w:val="18"/>
        <w:szCs w:val="18"/>
      </w:rPr>
      <w:fldChar w:fldCharType="begin"/>
    </w:r>
    <w:r>
      <w:rPr>
        <w:sz w:val="18"/>
        <w:szCs w:val="18"/>
        <w:rFonts w:ascii="Gill Sans MT" w:hAnsi="Gill Sans MT"/>
      </w:rPr>
      <w:instrText xml:space="preserve"> PAGE </w:instrText>
    </w:r>
    <w:r>
      <w:rPr>
        <w:sz w:val="18"/>
        <w:szCs w:val="18"/>
        <w:rFonts w:ascii="Gill Sans MT" w:hAnsi="Gill Sans MT"/>
      </w:rPr>
      <w:fldChar w:fldCharType="separate"/>
    </w:r>
    <w:r>
      <w:rPr>
        <w:sz w:val="18"/>
        <w:szCs w:val="18"/>
        <w:rFonts w:ascii="Gill Sans MT" w:hAnsi="Gill Sans MT"/>
      </w:rPr>
      <w:t>10</w:t>
    </w:r>
    <w:r>
      <w:rPr>
        <w:sz w:val="18"/>
        <w:szCs w:val="18"/>
        <w:rFonts w:ascii="Gill Sans MT" w:hAnsi="Gill Sans MT"/>
      </w:rPr>
      <w:fldChar w:fldCharType="end"/>
    </w:r>
    <w:r>
      <w:rPr>
        <w:rFonts w:ascii="Gill Sans MT" w:hAnsi="Gill Sans MT"/>
        <w:sz w:val="18"/>
        <w:szCs w:val="18"/>
        <w:lang w:val="fr-FR"/>
      </w:rPr>
      <w:t xml:space="preserve"> de </w:t>
    </w:r>
    <w:r>
      <w:rPr>
        <w:rFonts w:ascii="Gill Sans MT" w:hAnsi="Gill Sans MT"/>
        <w:sz w:val="18"/>
        <w:szCs w:val="18"/>
      </w:rPr>
      <w:fldChar w:fldCharType="begin"/>
    </w:r>
    <w:r>
      <w:rPr>
        <w:sz w:val="18"/>
        <w:szCs w:val="18"/>
        <w:rFonts w:ascii="Gill Sans MT" w:hAnsi="Gill Sans MT"/>
      </w:rPr>
      <w:instrText xml:space="preserve"> NUMPAGES </w:instrText>
    </w:r>
    <w:r>
      <w:rPr>
        <w:sz w:val="18"/>
        <w:szCs w:val="18"/>
        <w:rFonts w:ascii="Gill Sans MT" w:hAnsi="Gill Sans MT"/>
      </w:rPr>
      <w:fldChar w:fldCharType="separate"/>
    </w:r>
    <w:r>
      <w:rPr>
        <w:sz w:val="18"/>
        <w:szCs w:val="18"/>
        <w:rFonts w:ascii="Gill Sans MT" w:hAnsi="Gill Sans MT"/>
      </w:rPr>
      <w:t>10</w:t>
    </w:r>
    <w:r>
      <w:rPr>
        <w:sz w:val="18"/>
        <w:szCs w:val="18"/>
        <w:rFonts w:ascii="Gill Sans MT" w:hAnsi="Gill Sans MT"/>
      </w:rPr>
      <w:fldChar w:fldCharType="end"/>
    </w:r>
  </w:p>
  <w:p>
    <w:pPr>
      <w:pStyle w:val="Pidipagina"/>
      <w:tabs>
        <w:tab w:val="clear" w:pos="8640"/>
        <w:tab w:val="center" w:pos="4320" w:leader="none"/>
        <w:tab w:val="right" w:pos="9356" w:leader="none"/>
      </w:tabs>
      <w:rPr>
        <w:rFonts w:ascii="Gill Sans MT" w:hAnsi="Gill Sans MT"/>
        <w:sz w:val="18"/>
        <w:szCs w:val="18"/>
        <w:lang w:val="fr-FR"/>
      </w:rPr>
    </w:pPr>
    <w:r>
      <w:rPr>
        <w:rFonts w:ascii="Gill Sans MT" w:hAnsi="Gill Sans MT"/>
        <w:sz w:val="18"/>
        <w:szCs w:val="18"/>
        <w:lang w:val="fr-FR"/>
      </w:rPr>
      <w:t>Contrat standard de subvention en cascade</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0" w:after="60"/>
        <w:jc w:val="both"/>
        <w:rPr>
          <w:rFonts w:ascii="Gill Sans MT" w:hAnsi="Gill Sans MT"/>
          <w:lang w:val="fr-FR"/>
        </w:rPr>
      </w:pPr>
      <w:r>
        <w:rPr>
          <w:rStyle w:val="Caratterinotaapidipagina"/>
        </w:rPr>
        <w:footnoteRef/>
      </w:r>
      <w:r>
        <w:rPr>
          <w:rFonts w:ascii="Gill Sans MT" w:hAnsi="Gill Sans MT"/>
          <w:lang w:val="fr-FR"/>
        </w:rPr>
        <w:t xml:space="preserve"> </w:t>
      </w:r>
      <w:r>
        <w:rPr>
          <w:rFonts w:ascii="Gill Sans MT" w:hAnsi="Gill Sans MT"/>
          <w:lang w:val="fr-FR"/>
        </w:rPr>
        <w:t>Regolamento CE 897/2014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427" w:type="dxa"/>
      <w:jc w:val="left"/>
      <w:tblInd w:w="0" w:type="dxa"/>
      <w:tblLayout w:type="fixed"/>
      <w:tblCellMar>
        <w:top w:w="0" w:type="dxa"/>
        <w:left w:w="108" w:type="dxa"/>
        <w:bottom w:w="0" w:type="dxa"/>
        <w:right w:w="108" w:type="dxa"/>
      </w:tblCellMar>
      <w:tblLook w:firstRow="1" w:noVBand="1" w:lastRow="1" w:firstColumn="1" w:lastColumn="0" w:noHBand="0" w:val="04e0"/>
    </w:tblPr>
    <w:tblGrid>
      <w:gridCol w:w="2092"/>
      <w:gridCol w:w="4044"/>
      <w:gridCol w:w="1700"/>
      <w:gridCol w:w="1590"/>
    </w:tblGrid>
    <w:tr>
      <w:trPr/>
      <w:tc>
        <w:tcPr>
          <w:tcW w:w="2092" w:type="dxa"/>
          <w:tcBorders/>
          <w:shd w:color="auto" w:fill="auto" w:val="clear"/>
        </w:tcPr>
        <w:p>
          <w:pPr>
            <w:pStyle w:val="Normal"/>
            <w:widowControl w:val="false"/>
            <w:jc w:val="center"/>
            <w:rPr>
              <w:rFonts w:ascii="Gill Sans MT" w:hAnsi="Gill Sans MT"/>
              <w:b/>
              <w:b/>
              <w:bCs/>
              <w:color w:val="000000"/>
              <w:sz w:val="32"/>
              <w:szCs w:val="32"/>
            </w:rPr>
          </w:pPr>
          <w:r>
            <w:rPr/>
            <w:drawing>
              <wp:inline distT="0" distB="0" distL="0" distR="0">
                <wp:extent cx="809625" cy="542925"/>
                <wp:effectExtent l="0" t="0" r="0" b="0"/>
                <wp:docPr id="2"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2" descr=""/>
                        <pic:cNvPicPr>
                          <a:picLocks noChangeAspect="1" noChangeArrowheads="1"/>
                        </pic:cNvPicPr>
                      </pic:nvPicPr>
                      <pic:blipFill>
                        <a:blip r:embed="rId1"/>
                        <a:stretch>
                          <a:fillRect/>
                        </a:stretch>
                      </pic:blipFill>
                      <pic:spPr bwMode="auto">
                        <a:xfrm>
                          <a:off x="0" y="0"/>
                          <a:ext cx="809625" cy="542925"/>
                        </a:xfrm>
                        <a:prstGeom prst="rect">
                          <a:avLst/>
                        </a:prstGeom>
                      </pic:spPr>
                    </pic:pic>
                  </a:graphicData>
                </a:graphic>
              </wp:inline>
            </w:drawing>
          </w:r>
        </w:p>
        <w:p>
          <w:pPr>
            <w:pStyle w:val="Normal"/>
            <w:widowControl w:val="false"/>
            <w:jc w:val="center"/>
            <w:rPr>
              <w:rFonts w:ascii="Gill Sans MT" w:hAnsi="Gill Sans MT"/>
              <w:b/>
              <w:b/>
              <w:bCs/>
              <w:color w:val="000000"/>
              <w:sz w:val="32"/>
              <w:szCs w:val="32"/>
              <w:lang w:val="it-IT"/>
            </w:rPr>
          </w:pPr>
          <w:r>
            <w:rPr>
              <w:rFonts w:ascii="Gill Sans MT" w:hAnsi="Gill Sans MT"/>
              <w:bCs/>
              <w:color w:val="000000"/>
              <w:sz w:val="16"/>
              <w:szCs w:val="16"/>
              <w:lang w:val="it-IT"/>
            </w:rPr>
            <w:t>Programme cofinancé par</w:t>
          </w:r>
          <w:r>
            <w:rPr>
              <w:rFonts w:ascii="Gill Sans MT" w:hAnsi="Gill Sans MT"/>
              <w:b/>
              <w:bCs/>
              <w:color w:val="000000"/>
              <w:sz w:val="16"/>
              <w:szCs w:val="16"/>
              <w:lang w:val="it-IT"/>
            </w:rPr>
            <w:t xml:space="preserve"> </w:t>
          </w:r>
          <w:r>
            <w:rPr>
              <w:rFonts w:ascii="Gill Sans MT" w:hAnsi="Gill Sans MT"/>
              <w:bCs/>
              <w:color w:val="000000"/>
              <w:sz w:val="16"/>
              <w:szCs w:val="16"/>
              <w:lang w:val="it-IT"/>
            </w:rPr>
            <w:t>l’</w:t>
          </w:r>
          <w:r>
            <w:rPr>
              <w:rFonts w:ascii="Gill Sans MT" w:hAnsi="Gill Sans MT"/>
              <w:b/>
              <w:bCs/>
              <w:color w:val="000000"/>
              <w:sz w:val="16"/>
              <w:szCs w:val="16"/>
              <w:lang w:val="it-IT"/>
            </w:rPr>
            <w:t>Union Européenne</w:t>
          </w:r>
        </w:p>
      </w:tc>
      <w:tc>
        <w:tcPr>
          <w:tcW w:w="4044" w:type="dxa"/>
          <w:tcBorders/>
          <w:shd w:color="auto" w:fill="auto" w:val="clear"/>
        </w:tcPr>
        <w:p>
          <w:pPr>
            <w:pStyle w:val="Normal"/>
            <w:widowControl w:val="false"/>
            <w:jc w:val="right"/>
            <w:rPr>
              <w:rFonts w:ascii="Gill Sans MT" w:hAnsi="Gill Sans MT"/>
              <w:b/>
              <w:b/>
              <w:bCs/>
              <w:color w:val="000000"/>
              <w:sz w:val="32"/>
              <w:szCs w:val="32"/>
            </w:rPr>
          </w:pPr>
          <w:r>
            <w:rPr/>
            <w:drawing>
              <wp:inline distT="0" distB="0" distL="0" distR="0">
                <wp:extent cx="1533525" cy="762000"/>
                <wp:effectExtent l="0" t="0" r="0" b="0"/>
                <wp:docPr id="3"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3" descr=""/>
                        <pic:cNvPicPr>
                          <a:picLocks noChangeAspect="1" noChangeArrowheads="1"/>
                        </pic:cNvPicPr>
                      </pic:nvPicPr>
                      <pic:blipFill>
                        <a:blip r:embed="rId2"/>
                        <a:stretch>
                          <a:fillRect/>
                        </a:stretch>
                      </pic:blipFill>
                      <pic:spPr bwMode="auto">
                        <a:xfrm>
                          <a:off x="0" y="0"/>
                          <a:ext cx="1533525" cy="762000"/>
                        </a:xfrm>
                        <a:prstGeom prst="rect">
                          <a:avLst/>
                        </a:prstGeom>
                      </pic:spPr>
                    </pic:pic>
                  </a:graphicData>
                </a:graphic>
              </wp:inline>
            </w:drawing>
          </w:r>
          <w:r>
            <w:rPr>
              <w:rFonts w:eastAsia="Verdana" w:cs="Tahoma" w:ascii="Gill Sans MT" w:hAnsi="Gill Sans MT"/>
              <w:color w:val="5F5F5F"/>
            </w:rPr>
            <w:t xml:space="preserve">     </w:t>
          </w:r>
          <w:r>
            <w:rPr/>
            <w:drawing>
              <wp:inline distT="0" distB="0" distL="0" distR="0">
                <wp:extent cx="609600" cy="685800"/>
                <wp:effectExtent l="0" t="0" r="0" b="0"/>
                <wp:docPr id="4" name="Immagine 14"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4" descr="M:\2014-2020\17_COMUNICAZIONE\download.jpg"/>
                        <pic:cNvPicPr>
                          <a:picLocks noChangeAspect="1" noChangeArrowheads="1"/>
                        </pic:cNvPicPr>
                      </pic:nvPicPr>
                      <pic:blipFill>
                        <a:blip r:embed="rId3"/>
                        <a:stretch>
                          <a:fillRect/>
                        </a:stretch>
                      </pic:blipFill>
                      <pic:spPr bwMode="auto">
                        <a:xfrm>
                          <a:off x="0" y="0"/>
                          <a:ext cx="609600" cy="685800"/>
                        </a:xfrm>
                        <a:prstGeom prst="rect">
                          <a:avLst/>
                        </a:prstGeom>
                      </pic:spPr>
                    </pic:pic>
                  </a:graphicData>
                </a:graphic>
              </wp:inline>
            </w:drawing>
          </w:r>
        </w:p>
      </w:tc>
      <w:tc>
        <w:tcPr>
          <w:tcW w:w="1700" w:type="dxa"/>
          <w:tcBorders/>
          <w:shd w:color="auto" w:fill="auto" w:val="clear"/>
        </w:tcPr>
        <w:p>
          <w:pPr>
            <w:pStyle w:val="Normal"/>
            <w:widowControl w:val="false"/>
            <w:rPr>
              <w:rFonts w:ascii="Gill Sans MT" w:hAnsi="Gill Sans MT"/>
              <w:b/>
              <w:b/>
              <w:bCs/>
              <w:color w:val="000000"/>
              <w:sz w:val="32"/>
              <w:szCs w:val="32"/>
            </w:rPr>
          </w:pPr>
          <w:r>
            <w:rPr/>
            <w:drawing>
              <wp:inline distT="0" distB="0" distL="0" distR="0">
                <wp:extent cx="819150" cy="533400"/>
                <wp:effectExtent l="0" t="0" r="0" b="0"/>
                <wp:docPr id="5"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
                        <pic:cNvPicPr>
                          <a:picLocks noChangeAspect="1" noChangeArrowheads="1"/>
                        </pic:cNvPicPr>
                      </pic:nvPicPr>
                      <pic:blipFill>
                        <a:blip r:embed="rId4"/>
                        <a:stretch>
                          <a:fillRect/>
                        </a:stretch>
                      </pic:blipFill>
                      <pic:spPr bwMode="auto">
                        <a:xfrm>
                          <a:off x="0" y="0"/>
                          <a:ext cx="819150" cy="533400"/>
                        </a:xfrm>
                        <a:prstGeom prst="rect">
                          <a:avLst/>
                        </a:prstGeom>
                      </pic:spPr>
                    </pic:pic>
                  </a:graphicData>
                </a:graphic>
              </wp:inline>
            </w:drawing>
          </w:r>
        </w:p>
      </w:tc>
      <w:tc>
        <w:tcPr>
          <w:tcW w:w="1590" w:type="dxa"/>
          <w:tcBorders/>
          <w:shd w:color="auto" w:fill="auto" w:val="clear"/>
        </w:tcPr>
        <w:p>
          <w:pPr>
            <w:pStyle w:val="Normal"/>
            <w:widowControl w:val="false"/>
            <w:rPr>
              <w:rFonts w:ascii="Gill Sans MT" w:hAnsi="Gill Sans MT"/>
              <w:b/>
              <w:b/>
              <w:bCs/>
              <w:color w:val="000000"/>
              <w:sz w:val="32"/>
              <w:szCs w:val="32"/>
            </w:rPr>
          </w:pPr>
          <w:r>
            <w:rPr/>
            <w:drawing>
              <wp:inline distT="0" distB="0" distL="0" distR="0">
                <wp:extent cx="495300" cy="638175"/>
                <wp:effectExtent l="0" t="0" r="0" b="0"/>
                <wp:docPr id="6"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6" descr=""/>
                        <pic:cNvPicPr>
                          <a:picLocks noChangeAspect="1" noChangeArrowheads="1"/>
                        </pic:cNvPicPr>
                      </pic:nvPicPr>
                      <pic:blipFill>
                        <a:blip r:embed="rId5"/>
                        <a:stretch>
                          <a:fillRect/>
                        </a:stretch>
                      </pic:blipFill>
                      <pic:spPr bwMode="auto">
                        <a:xfrm>
                          <a:off x="0" y="0"/>
                          <a:ext cx="495300" cy="638175"/>
                        </a:xfrm>
                        <a:prstGeom prst="rect">
                          <a:avLst/>
                        </a:prstGeom>
                      </pic:spPr>
                    </pic:pic>
                  </a:graphicData>
                </a:graphic>
              </wp:inline>
            </w:drawing>
          </w:r>
        </w:p>
      </w:tc>
    </w:tr>
  </w:tbl>
  <w:p>
    <w:pPr>
      <w:pStyle w:val="Intestazion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482" w:hanging="480"/>
      </w:pPr>
      <w:rPr/>
    </w:lvl>
    <w:lvl w:ilvl="1">
      <w:start w:val="1"/>
      <w:numFmt w:val="decimal"/>
      <w:lvlText w:val="%1.%2."/>
      <w:lvlJc w:val="left"/>
      <w:pPr>
        <w:tabs>
          <w:tab w:val="num" w:pos="0"/>
        </w:tabs>
        <w:ind w:left="1077" w:hanging="600"/>
      </w:pPr>
      <w:rPr/>
    </w:lvl>
    <w:lvl w:ilvl="2">
      <w:start w:val="1"/>
      <w:pStyle w:val="Titolo3"/>
      <w:numFmt w:val="decimal"/>
      <w:lvlText w:val="%1.%2.%3."/>
      <w:lvlJc w:val="left"/>
      <w:pPr>
        <w:tabs>
          <w:tab w:val="num" w:pos="0"/>
        </w:tabs>
        <w:ind w:left="1916" w:hanging="840"/>
      </w:pPr>
      <w:rPr/>
    </w:lvl>
    <w:lvl w:ilvl="3">
      <w:start w:val="1"/>
      <w:pStyle w:val="Titolo4"/>
      <w:numFmt w:val="decimal"/>
      <w:lvlText w:val="%1.%2.%3.%4."/>
      <w:lvlJc w:val="left"/>
      <w:pPr>
        <w:tabs>
          <w:tab w:val="num" w:pos="0"/>
        </w:tabs>
        <w:ind w:left="2880" w:hanging="960"/>
      </w:pPr>
      <w:rPr/>
    </w:lvl>
    <w:lvl w:ilvl="4">
      <w:start w:val="1"/>
      <w:numFmt w:val="decimal"/>
      <w:lvlText w:val="%1.%2.%3.%4.%5."/>
      <w:lvlJc w:val="left"/>
      <w:pPr>
        <w:tabs>
          <w:tab w:val="num" w:pos="0"/>
        </w:tabs>
        <w:ind w:left="3332" w:hanging="708"/>
      </w:pPr>
      <w:rPr/>
    </w:lvl>
    <w:lvl w:ilvl="5">
      <w:start w:val="1"/>
      <w:numFmt w:val="decimal"/>
      <w:lvlText w:val="%1.%2.%3.%4.%5.%6."/>
      <w:lvlJc w:val="left"/>
      <w:pPr>
        <w:tabs>
          <w:tab w:val="num" w:pos="0"/>
        </w:tabs>
        <w:ind w:left="4040" w:hanging="708"/>
      </w:pPr>
      <w:rPr/>
    </w:lvl>
    <w:lvl w:ilvl="6">
      <w:start w:val="1"/>
      <w:numFmt w:val="decimal"/>
      <w:lvlText w:val="%1.%2.%3.%4.%5.%6.%7."/>
      <w:lvlJc w:val="left"/>
      <w:pPr>
        <w:tabs>
          <w:tab w:val="num" w:pos="0"/>
        </w:tabs>
        <w:ind w:left="4748" w:hanging="708"/>
      </w:pPr>
      <w:rPr/>
    </w:lvl>
    <w:lvl w:ilvl="7">
      <w:start w:val="1"/>
      <w:numFmt w:val="decimal"/>
      <w:lvlText w:val="%1.%2.%3.%4.%5.%6.%7.%8."/>
      <w:lvlJc w:val="left"/>
      <w:pPr>
        <w:tabs>
          <w:tab w:val="num" w:pos="0"/>
        </w:tabs>
        <w:ind w:left="5456" w:hanging="708"/>
      </w:pPr>
      <w:rPr/>
    </w:lvl>
    <w:lvl w:ilvl="8">
      <w:start w:val="0"/>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1440"/>
        </w:tabs>
        <w:ind w:left="1440" w:hanging="1440"/>
      </w:pPr>
      <w:rPr/>
    </w:lvl>
    <w:lvl w:ilvl="1">
      <w:start w:val="1"/>
      <w:numFmt w:val="decimal"/>
      <w:lvlText w:val="%1.%2."/>
      <w:lvlJc w:val="left"/>
      <w:pPr>
        <w:tabs>
          <w:tab w:val="num" w:pos="1440"/>
        </w:tabs>
        <w:ind w:left="1440" w:hanging="1440"/>
      </w:pPr>
      <w:rPr/>
    </w:lvl>
    <w:lvl w:ilvl="2">
      <w:start w:val="1"/>
      <w:numFmt w:val="decimal"/>
      <w:lvlText w:val="%1.%2.%3."/>
      <w:lvlJc w:val="left"/>
      <w:pPr>
        <w:tabs>
          <w:tab w:val="num" w:pos="1440"/>
        </w:tabs>
        <w:ind w:left="1440" w:hanging="1440"/>
      </w:pPr>
      <w:rPr/>
    </w:lvl>
    <w:lvl w:ilvl="3">
      <w:start w:val="1"/>
      <w:numFmt w:val="decimal"/>
      <w:lvlText w:val="%1.%2.%3.%4."/>
      <w:lvlJc w:val="left"/>
      <w:pPr>
        <w:tabs>
          <w:tab w:val="num" w:pos="1440"/>
        </w:tabs>
        <w:ind w:left="1440" w:hanging="144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3">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embedSystemFonts/>
  <w:defaultTabStop w:val="72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a-ES" w:eastAsia="ca-E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0331"/>
    <w:pPr>
      <w:widowControl/>
      <w:suppressAutoHyphens w:val="true"/>
      <w:bidi w:val="0"/>
      <w:spacing w:before="0" w:after="0"/>
      <w:jc w:val="left"/>
    </w:pPr>
    <w:rPr>
      <w:rFonts w:ascii="Times New Roman" w:hAnsi="Times New Roman" w:eastAsia="Times New Roman" w:cs="Times New Roman"/>
      <w:color w:val="auto"/>
      <w:kern w:val="0"/>
      <w:sz w:val="24"/>
      <w:szCs w:val="20"/>
      <w:lang w:val="en-GB" w:eastAsia="en-US" w:bidi="ar-SA"/>
    </w:rPr>
  </w:style>
  <w:style w:type="paragraph" w:styleId="Titolo1">
    <w:name w:val="Heading 1"/>
    <w:basedOn w:val="Normal"/>
    <w:next w:val="Text1"/>
    <w:qFormat/>
    <w:rsid w:val="002d1507"/>
    <w:pPr>
      <w:keepNext w:val="true"/>
      <w:numPr>
        <w:ilvl w:val="0"/>
        <w:numId w:val="1"/>
      </w:numPr>
      <w:spacing w:before="240" w:after="240"/>
      <w:ind w:hanging="482"/>
      <w:outlineLvl w:val="0"/>
    </w:pPr>
    <w:rPr>
      <w:b/>
      <w:smallCaps/>
    </w:rPr>
  </w:style>
  <w:style w:type="paragraph" w:styleId="Titolo2">
    <w:name w:val="Heading 2"/>
    <w:basedOn w:val="Normal"/>
    <w:next w:val="Normal"/>
    <w:qFormat/>
    <w:rsid w:val="002d1507"/>
    <w:pPr>
      <w:keepNext w:val="true"/>
      <w:spacing w:before="240" w:after="60"/>
      <w:outlineLvl w:val="1"/>
    </w:pPr>
    <w:rPr>
      <w:rFonts w:ascii="Arial" w:hAnsi="Arial"/>
      <w:b/>
      <w:i/>
    </w:rPr>
  </w:style>
  <w:style w:type="paragraph" w:styleId="Titolo3">
    <w:name w:val="Heading 3"/>
    <w:basedOn w:val="Normal"/>
    <w:next w:val="Text3"/>
    <w:qFormat/>
    <w:rsid w:val="002d1507"/>
    <w:pPr>
      <w:keepNext w:val="true"/>
      <w:numPr>
        <w:ilvl w:val="2"/>
        <w:numId w:val="1"/>
      </w:numPr>
      <w:spacing w:before="0" w:after="240"/>
      <w:ind w:hanging="839"/>
      <w:outlineLvl w:val="2"/>
    </w:pPr>
    <w:rPr>
      <w:i/>
    </w:rPr>
  </w:style>
  <w:style w:type="paragraph" w:styleId="Titolo4">
    <w:name w:val="Heading 4"/>
    <w:basedOn w:val="Normal"/>
    <w:next w:val="Text4"/>
    <w:qFormat/>
    <w:rsid w:val="002d1507"/>
    <w:pPr>
      <w:keepNext w:val="true"/>
      <w:numPr>
        <w:ilvl w:val="3"/>
        <w:numId w:val="1"/>
      </w:numPr>
      <w:spacing w:before="0" w:after="240"/>
      <w:ind w:hanging="964"/>
      <w:outlineLvl w:val="3"/>
    </w:pPr>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vertAlign w:val="superscript"/>
    </w:rPr>
  </w:style>
  <w:style w:type="character" w:styleId="FootnoteCharacters">
    <w:name w:val="Footnote Characters"/>
    <w:semiHidden/>
    <w:qFormat/>
    <w:rsid w:val="002d1507"/>
    <w:rPr>
      <w:vertAlign w:val="superscript"/>
    </w:rPr>
  </w:style>
  <w:style w:type="character" w:styleId="Pagenumber">
    <w:name w:val="page number"/>
    <w:basedOn w:val="DefaultParagraphFont"/>
    <w:qFormat/>
    <w:rsid w:val="002d1507"/>
    <w:rPr/>
  </w:style>
  <w:style w:type="character" w:styleId="Tw4winMark" w:customStyle="1">
    <w:name w:val="tw4winMark"/>
    <w:qFormat/>
    <w:rsid w:val="002d1507"/>
    <w:rPr>
      <w:vanish/>
      <w:color w:val="800080"/>
      <w:vertAlign w:val="subscript"/>
    </w:rPr>
  </w:style>
  <w:style w:type="character" w:styleId="Annotationreference">
    <w:name w:val="annotation reference"/>
    <w:uiPriority w:val="99"/>
    <w:semiHidden/>
    <w:qFormat/>
    <w:rsid w:val="0063259a"/>
    <w:rPr>
      <w:sz w:val="16"/>
      <w:szCs w:val="16"/>
    </w:rPr>
  </w:style>
  <w:style w:type="character" w:styleId="CollegamentoInternet">
    <w:name w:val="Collegamento Internet"/>
    <w:rsid w:val="001a1117"/>
    <w:rPr>
      <w:color w:val="0000FF"/>
      <w:u w:val="single"/>
    </w:rPr>
  </w:style>
  <w:style w:type="character" w:styleId="TestocommentoCarattere" w:customStyle="1">
    <w:name w:val="Testo commento Carattere"/>
    <w:link w:val="Annotationtext"/>
    <w:uiPriority w:val="99"/>
    <w:semiHidden/>
    <w:qFormat/>
    <w:rsid w:val="004c735b"/>
    <w:rPr>
      <w:lang w:eastAsia="en-US"/>
    </w:rPr>
  </w:style>
  <w:style w:type="character" w:styleId="Menzionenonrisolta1" w:customStyle="1">
    <w:name w:val="Menzione non risolta1"/>
    <w:basedOn w:val="DefaultParagraphFont"/>
    <w:uiPriority w:val="99"/>
    <w:semiHidden/>
    <w:unhideWhenUsed/>
    <w:qFormat/>
    <w:rsid w:val="00a42609"/>
    <w:rPr>
      <w:color w:val="605E5C"/>
      <w:shd w:fill="E1DFDD" w:val="clear"/>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2d1507"/>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ext1" w:customStyle="1">
    <w:name w:val="Text 1"/>
    <w:basedOn w:val="Normal"/>
    <w:qFormat/>
    <w:rsid w:val="002d1507"/>
    <w:pPr>
      <w:spacing w:before="0" w:after="240"/>
      <w:ind w:left="483" w:hanging="0"/>
    </w:pPr>
    <w:rPr/>
  </w:style>
  <w:style w:type="paragraph" w:styleId="Text2" w:customStyle="1">
    <w:name w:val="Text 2"/>
    <w:basedOn w:val="Normal"/>
    <w:qFormat/>
    <w:rsid w:val="002d1507"/>
    <w:pPr>
      <w:tabs>
        <w:tab w:val="clear" w:pos="720"/>
        <w:tab w:val="left" w:pos="2161" w:leader="none"/>
      </w:tabs>
      <w:spacing w:before="0" w:after="240"/>
      <w:ind w:left="1077" w:hanging="0"/>
    </w:pPr>
    <w:rPr/>
  </w:style>
  <w:style w:type="paragraph" w:styleId="Text3" w:customStyle="1">
    <w:name w:val="Text 3"/>
    <w:basedOn w:val="Normal"/>
    <w:qFormat/>
    <w:rsid w:val="002d1507"/>
    <w:pPr>
      <w:tabs>
        <w:tab w:val="clear" w:pos="720"/>
        <w:tab w:val="left" w:pos="2302" w:leader="none"/>
      </w:tabs>
      <w:spacing w:before="0" w:after="240"/>
      <w:ind w:left="1917" w:hanging="0"/>
    </w:pPr>
    <w:rPr/>
  </w:style>
  <w:style w:type="paragraph" w:styleId="Text4" w:customStyle="1">
    <w:name w:val="Text 4"/>
    <w:basedOn w:val="Normal"/>
    <w:qFormat/>
    <w:rsid w:val="002d1507"/>
    <w:pPr>
      <w:spacing w:before="0" w:after="240"/>
      <w:ind w:left="2880" w:hanging="0"/>
    </w:pPr>
    <w:rPr/>
  </w:style>
  <w:style w:type="paragraph" w:styleId="Titoloprincipale">
    <w:name w:val="Title"/>
    <w:basedOn w:val="Normal"/>
    <w:qFormat/>
    <w:rsid w:val="002d1507"/>
    <w:pPr>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jc w:val="center"/>
    </w:pPr>
    <w:rPr>
      <w:b/>
      <w:sz w:val="22"/>
    </w:rPr>
  </w:style>
  <w:style w:type="paragraph" w:styleId="Sottotitolo">
    <w:name w:val="Subtitle"/>
    <w:basedOn w:val="Normal"/>
    <w:qFormat/>
    <w:rsid w:val="002d1507"/>
    <w:pPr>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jc w:val="center"/>
    </w:pPr>
    <w:rPr>
      <w:b/>
      <w:sz w:val="22"/>
    </w:rPr>
  </w:style>
  <w:style w:type="paragraph" w:styleId="Notaapidipagina">
    <w:name w:val="Footnote Text"/>
    <w:basedOn w:val="Normal"/>
    <w:semiHidden/>
    <w:rsid w:val="003c0331"/>
    <w:pPr>
      <w:spacing w:before="0" w:after="60"/>
    </w:pPr>
    <w:rPr>
      <w:sz w:val="20"/>
    </w:rPr>
  </w:style>
  <w:style w:type="paragraph" w:styleId="Intestazioneepidipagina">
    <w:name w:val="Intestazione e piè di pagina"/>
    <w:basedOn w:val="Normal"/>
    <w:qFormat/>
    <w:pPr/>
    <w:rPr/>
  </w:style>
  <w:style w:type="paragraph" w:styleId="Intestazione">
    <w:name w:val="Header"/>
    <w:basedOn w:val="Normal"/>
    <w:rsid w:val="002d1507"/>
    <w:pPr>
      <w:tabs>
        <w:tab w:val="clear" w:pos="720"/>
        <w:tab w:val="center" w:pos="4320" w:leader="none"/>
        <w:tab w:val="right" w:pos="8640" w:leader="none"/>
      </w:tabs>
    </w:pPr>
    <w:rPr/>
  </w:style>
  <w:style w:type="paragraph" w:styleId="Pidipagina">
    <w:name w:val="Footer"/>
    <w:basedOn w:val="Normal"/>
    <w:rsid w:val="002d1507"/>
    <w:pPr>
      <w:tabs>
        <w:tab w:val="clear" w:pos="720"/>
        <w:tab w:val="center" w:pos="4320" w:leader="none"/>
        <w:tab w:val="right" w:pos="8640" w:leader="none"/>
      </w:tabs>
    </w:pPr>
    <w:rPr/>
  </w:style>
  <w:style w:type="paragraph" w:styleId="NoteHead" w:customStyle="1">
    <w:name w:val="NoteHead"/>
    <w:basedOn w:val="Normal"/>
    <w:next w:val="Subject"/>
    <w:qFormat/>
    <w:rsid w:val="002d1507"/>
    <w:pPr>
      <w:spacing w:before="720" w:after="720"/>
      <w:jc w:val="center"/>
    </w:pPr>
    <w:rPr>
      <w:b/>
      <w:smallCaps/>
    </w:rPr>
  </w:style>
  <w:style w:type="paragraph" w:styleId="Subject" w:customStyle="1">
    <w:name w:val="Subject"/>
    <w:basedOn w:val="Normal"/>
    <w:next w:val="Normal"/>
    <w:qFormat/>
    <w:rsid w:val="002d1507"/>
    <w:pPr>
      <w:spacing w:before="0" w:after="480"/>
      <w:ind w:left="1191" w:hanging="1191"/>
    </w:pPr>
    <w:rPr>
      <w:b/>
    </w:rPr>
  </w:style>
  <w:style w:type="paragraph" w:styleId="Enclosures" w:customStyle="1">
    <w:name w:val="Enclosures"/>
    <w:basedOn w:val="Normal"/>
    <w:next w:val="Participants"/>
    <w:qFormat/>
    <w:rsid w:val="002d1507"/>
    <w:pPr>
      <w:keepNext w:val="true"/>
      <w:keepLines/>
      <w:tabs>
        <w:tab w:val="clear" w:pos="720"/>
        <w:tab w:val="left" w:pos="5642" w:leader="none"/>
      </w:tabs>
      <w:spacing w:before="480" w:after="0"/>
      <w:ind w:left="1792" w:hanging="1792"/>
    </w:pPr>
    <w:rPr/>
  </w:style>
  <w:style w:type="paragraph" w:styleId="Participants" w:customStyle="1">
    <w:name w:val="Participants"/>
    <w:basedOn w:val="Normal"/>
    <w:next w:val="Copies"/>
    <w:qFormat/>
    <w:rsid w:val="002d1507"/>
    <w:pPr>
      <w:tabs>
        <w:tab w:val="clear" w:pos="720"/>
        <w:tab w:val="left" w:pos="2512" w:leader="none"/>
        <w:tab w:val="left" w:pos="2762" w:leader="none"/>
        <w:tab w:val="left" w:pos="5642" w:leader="none"/>
        <w:tab w:val="left" w:pos="6362" w:leader="none"/>
        <w:tab w:val="left" w:pos="6720" w:leader="none"/>
      </w:tabs>
      <w:spacing w:before="480" w:after="0"/>
      <w:ind w:left="1792" w:hanging="1792"/>
    </w:pPr>
    <w:rPr/>
  </w:style>
  <w:style w:type="paragraph" w:styleId="Copies" w:customStyle="1">
    <w:name w:val="Copies"/>
    <w:basedOn w:val="Normal"/>
    <w:next w:val="Normal"/>
    <w:qFormat/>
    <w:rsid w:val="002d1507"/>
    <w:pPr>
      <w:tabs>
        <w:tab w:val="clear" w:pos="720"/>
        <w:tab w:val="left" w:pos="2512" w:leader="none"/>
        <w:tab w:val="left" w:pos="2762" w:leader="none"/>
        <w:tab w:val="left" w:pos="5642" w:leader="none"/>
        <w:tab w:val="left" w:pos="6362" w:leader="none"/>
        <w:tab w:val="left" w:pos="6720" w:leader="none"/>
      </w:tabs>
      <w:spacing w:before="480" w:after="0"/>
      <w:ind w:left="1792" w:hanging="1792"/>
    </w:pPr>
    <w:rPr/>
  </w:style>
  <w:style w:type="paragraph" w:styleId="NumPar2" w:customStyle="1">
    <w:name w:val="NumPar 2"/>
    <w:basedOn w:val="Titolo2"/>
    <w:next w:val="Normal"/>
    <w:qFormat/>
    <w:rsid w:val="002d1507"/>
    <w:pPr>
      <w:keepNext w:val="false"/>
      <w:numPr>
        <w:ilvl w:val="1"/>
        <w:numId w:val="2"/>
      </w:numPr>
      <w:spacing w:before="0" w:after="240"/>
      <w:jc w:val="both"/>
      <w:outlineLvl w:val="9"/>
    </w:pPr>
    <w:rPr>
      <w:rFonts w:ascii="Times New Roman" w:hAnsi="Times New Roman"/>
      <w:b w:val="false"/>
      <w:i w:val="false"/>
      <w:sz w:val="28"/>
    </w:rPr>
  </w:style>
  <w:style w:type="paragraph" w:styleId="Annotationtext">
    <w:name w:val="annotation text"/>
    <w:basedOn w:val="Normal"/>
    <w:link w:val="TestocommentoCarattere"/>
    <w:uiPriority w:val="99"/>
    <w:semiHidden/>
    <w:qFormat/>
    <w:rsid w:val="0063259a"/>
    <w:pPr/>
    <w:rPr>
      <w:sz w:val="20"/>
    </w:rPr>
  </w:style>
  <w:style w:type="paragraph" w:styleId="Annotationsubject">
    <w:name w:val="annotation subject"/>
    <w:basedOn w:val="Annotationtext"/>
    <w:next w:val="Annotationtext"/>
    <w:semiHidden/>
    <w:qFormat/>
    <w:rsid w:val="0063259a"/>
    <w:pPr/>
    <w:rPr>
      <w:b/>
      <w:bCs/>
    </w:rPr>
  </w:style>
  <w:style w:type="paragraph" w:styleId="BalloonText">
    <w:name w:val="Balloon Text"/>
    <w:basedOn w:val="Normal"/>
    <w:semiHidden/>
    <w:qFormat/>
    <w:rsid w:val="0063259a"/>
    <w:pPr/>
    <w:rPr>
      <w:rFonts w:ascii="Tahoma" w:hAnsi="Tahoma" w:cs="Tahoma"/>
      <w:sz w:val="16"/>
      <w:szCs w:val="16"/>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qFormat/>
    <w:rsid w:val="00c2186d"/>
    <w:pPr>
      <w:spacing w:lineRule="exact" w:line="240" w:before="0" w:after="160"/>
    </w:pPr>
    <w:rPr>
      <w:rFonts w:ascii="Tahoma" w:hAnsi="Tahoma"/>
      <w:lang w:val="en-US"/>
    </w:rPr>
  </w:style>
  <w:style w:type="paragraph" w:styleId="ListNumber">
    <w:name w:val="List Number"/>
    <w:basedOn w:val="Normal"/>
    <w:qFormat/>
    <w:rsid w:val="001a1117"/>
    <w:pPr>
      <w:numPr>
        <w:ilvl w:val="0"/>
        <w:numId w:val="3"/>
      </w:numPr>
      <w:spacing w:before="0" w:after="240"/>
      <w:jc w:val="both"/>
    </w:pPr>
    <w:rPr/>
  </w:style>
  <w:style w:type="paragraph" w:styleId="ListNumberLevel2" w:customStyle="1">
    <w:name w:val="List Number (Level 2)"/>
    <w:basedOn w:val="Normal"/>
    <w:qFormat/>
    <w:rsid w:val="001a1117"/>
    <w:pPr>
      <w:numPr>
        <w:ilvl w:val="1"/>
        <w:numId w:val="3"/>
      </w:numPr>
      <w:spacing w:before="0" w:after="240"/>
      <w:jc w:val="both"/>
    </w:pPr>
    <w:rPr/>
  </w:style>
  <w:style w:type="paragraph" w:styleId="ListNumberLevel3" w:customStyle="1">
    <w:name w:val="List Number (Level 3)"/>
    <w:basedOn w:val="Normal"/>
    <w:qFormat/>
    <w:rsid w:val="001a1117"/>
    <w:pPr>
      <w:numPr>
        <w:ilvl w:val="2"/>
        <w:numId w:val="3"/>
      </w:numPr>
      <w:spacing w:before="0" w:after="240"/>
      <w:jc w:val="both"/>
    </w:pPr>
    <w:rPr/>
  </w:style>
  <w:style w:type="paragraph" w:styleId="ListNumberLevel4" w:customStyle="1">
    <w:name w:val="List Number (Level 4)"/>
    <w:basedOn w:val="Normal"/>
    <w:qFormat/>
    <w:rsid w:val="001a1117"/>
    <w:pPr>
      <w:numPr>
        <w:ilvl w:val="3"/>
        <w:numId w:val="3"/>
      </w:numPr>
      <w:spacing w:before="0" w:after="240"/>
      <w:jc w:val="both"/>
    </w:pPr>
    <w:rPr/>
  </w:style>
  <w:style w:type="paragraph" w:styleId="Revision">
    <w:name w:val="Revision"/>
    <w:uiPriority w:val="99"/>
    <w:semiHidden/>
    <w:qFormat/>
    <w:rsid w:val="00082800"/>
    <w:pPr>
      <w:widowControl/>
      <w:bidi w:val="0"/>
      <w:spacing w:before="0" w:after="0"/>
      <w:jc w:val="left"/>
    </w:pPr>
    <w:rPr>
      <w:rFonts w:ascii="Times New Roman" w:hAnsi="Times New Roman" w:eastAsia="Times New Roman" w:cs="Times New Roman"/>
      <w:color w:val="auto"/>
      <w:kern w:val="0"/>
      <w:sz w:val="24"/>
      <w:szCs w:val="20"/>
      <w:lang w:val="en-GB" w:eastAsia="en-US" w:bidi="ar-SA"/>
    </w:rPr>
  </w:style>
  <w:style w:type="paragraph" w:styleId="ListParagraph">
    <w:name w:val="List Paragraph"/>
    <w:basedOn w:val="Normal"/>
    <w:uiPriority w:val="34"/>
    <w:qFormat/>
    <w:rsid w:val="00b1545e"/>
    <w:pPr>
      <w:ind w:left="720" w:hanging="0"/>
    </w:pPr>
    <w:rPr>
      <w:rFonts w:eastAsia="Calibri"/>
      <w:szCs w:val="24"/>
      <w:lang w:eastAsia="en-GB"/>
    </w:rPr>
  </w:style>
  <w:style w:type="paragraph" w:styleId="SubTitle1" w:customStyle="1">
    <w:name w:val="SubTitle 1"/>
    <w:basedOn w:val="Normal"/>
    <w:next w:val="Normal"/>
    <w:qFormat/>
    <w:rsid w:val="00c31a74"/>
    <w:pPr>
      <w:spacing w:before="0" w:after="240"/>
      <w:jc w:val="center"/>
    </w:pPr>
    <w:rPr>
      <w:b/>
      <w:sz w:val="40"/>
    </w:rPr>
  </w:style>
  <w:style w:type="paragraph" w:styleId="Default" w:customStyle="1">
    <w:name w:val="Default"/>
    <w:qFormat/>
    <w:rsid w:val="00ad083d"/>
    <w:pPr>
      <w:widowControl/>
      <w:bidi w:val="0"/>
      <w:spacing w:before="0" w:after="0"/>
      <w:jc w:val="left"/>
    </w:pPr>
    <w:rPr>
      <w:rFonts w:ascii="Times New Roman" w:hAnsi="Times New Roman" w:eastAsia="Times New Roman" w:cs="Times New Roman"/>
      <w:color w:val="000000"/>
      <w:kern w:val="0"/>
      <w:sz w:val="24"/>
      <w:szCs w:val="24"/>
      <w:lang w:val="it-IT" w:eastAsia="en-US" w:bidi="ar-SA"/>
    </w:rPr>
  </w:style>
  <w:style w:type="paragraph" w:styleId="NormalWeb">
    <w:name w:val="Normal (Web)"/>
    <w:basedOn w:val="Normal"/>
    <w:uiPriority w:val="99"/>
    <w:unhideWhenUsed/>
    <w:qFormat/>
    <w:rsid w:val="000a7782"/>
    <w:pPr>
      <w:spacing w:beforeAutospacing="1" w:afterAutospacing="1"/>
    </w:pPr>
    <w:rPr>
      <w:szCs w:val="24"/>
      <w:lang w:val="it-IT"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nti.vigilati@pec.dipartimentoagricolturasicili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eg"/><Relationship Id="rId4" Type="http://schemas.openxmlformats.org/officeDocument/2006/relationships/image" Target="media/image5.png"/><Relationship Id="rId5" Type="http://schemas.openxmlformats.org/officeDocument/2006/relationships/image" Target="media/image6.png"/>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870-7B8F-4BDF-AD84-911F417C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LibreOffice/7.3.3.2$Windows_X86_64 LibreOffice_project/d1d0ea68f081ee2800a922cac8f79445e4603348</Application>
  <AppVersion>15.0000</AppVersion>
  <Pages>9</Pages>
  <Words>3612</Words>
  <Characters>21606</Characters>
  <CharactersWithSpaces>25111</CharactersWithSpaces>
  <Paragraphs>161</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2023-09-19T14:38:00Z</dcterms:created>
  <dc:creator>florean</dc:creator>
  <dc:description/>
  <dc:language>it-IT</dc:language>
  <cp:lastModifiedBy>Massimo</cp:lastModifiedBy>
  <cp:lastPrinted>2014-01-20T08:23:00Z</cp:lastPrinted>
  <dcterms:modified xsi:type="dcterms:W3CDTF">2023-09-20T10:17:00Z</dcterms:modified>
  <cp:revision>3</cp:revision>
  <dc:subject/>
  <dc:title>CONVENTION de SUBVENTION TYPE - AIDES EXTERIEURES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