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E960" w14:textId="77777777" w:rsidR="00BA0850" w:rsidRPr="00BA0850" w:rsidRDefault="00BA0850" w:rsidP="00BA0850">
      <w:pPr>
        <w:keepNext/>
        <w:widowControl w:val="0"/>
        <w:suppressAutoHyphens/>
        <w:autoSpaceDN w:val="0"/>
        <w:spacing w:after="0" w:line="200" w:lineRule="atLeast"/>
        <w:ind w:right="-50"/>
        <w:jc w:val="center"/>
        <w:textAlignment w:val="baseline"/>
        <w:outlineLvl w:val="2"/>
        <w:rPr>
          <w:rFonts w:ascii="Times New Roman" w:eastAsia="Arial" w:hAnsi="Times New Roman" w:cs="Times New Roman"/>
          <w:b/>
          <w:bCs/>
          <w:kern w:val="3"/>
          <w:lang w:eastAsia="zh-CN" w:bidi="hi-IN"/>
        </w:rPr>
      </w:pPr>
      <w:r w:rsidRPr="00BA0850">
        <w:rPr>
          <w:rFonts w:ascii="Times New Roman" w:eastAsia="Arial" w:hAnsi="Times New Roman" w:cs="Times New Roman"/>
          <w:noProof/>
          <w:kern w:val="3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45E48EB9" wp14:editId="5C5E46FF">
            <wp:simplePos x="0" y="0"/>
            <wp:positionH relativeFrom="column">
              <wp:posOffset>2804795</wp:posOffset>
            </wp:positionH>
            <wp:positionV relativeFrom="paragraph">
              <wp:posOffset>232410</wp:posOffset>
            </wp:positionV>
            <wp:extent cx="511200" cy="698039"/>
            <wp:effectExtent l="0" t="0" r="3150" b="6811"/>
            <wp:wrapTopAndBottom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60" t="-362" r="-460" b="-362"/>
                    <a:stretch>
                      <a:fillRect/>
                    </a:stretch>
                  </pic:blipFill>
                  <pic:spPr>
                    <a:xfrm>
                      <a:off x="0" y="0"/>
                      <a:ext cx="511200" cy="6980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A0850">
        <w:rPr>
          <w:rFonts w:ascii="Times New Roman" w:eastAsia="Arial" w:hAnsi="Times New Roman" w:cs="Times New Roman"/>
          <w:b/>
          <w:bCs/>
          <w:kern w:val="3"/>
          <w:lang w:eastAsia="zh-CN" w:bidi="hi-IN"/>
        </w:rPr>
        <w:t>REPUBBLICA ITALIANA</w:t>
      </w:r>
    </w:p>
    <w:p w14:paraId="630CF831" w14:textId="77777777" w:rsidR="00BA0850" w:rsidRPr="00BA0850" w:rsidRDefault="00BA0850" w:rsidP="00BA0850">
      <w:pPr>
        <w:keepNext/>
        <w:widowControl w:val="0"/>
        <w:suppressAutoHyphens/>
        <w:autoSpaceDN w:val="0"/>
        <w:spacing w:before="40" w:after="120" w:line="240" w:lineRule="auto"/>
        <w:ind w:right="-50"/>
        <w:jc w:val="center"/>
        <w:textAlignment w:val="baseline"/>
        <w:outlineLvl w:val="2"/>
        <w:rPr>
          <w:rFonts w:ascii="Times New Roman" w:eastAsia="Arial" w:hAnsi="Times New Roman" w:cs="Times New Roman"/>
          <w:kern w:val="3"/>
          <w:lang w:eastAsia="zh-CN" w:bidi="hi-IN"/>
        </w:rPr>
      </w:pPr>
      <w:r w:rsidRPr="00BA0850">
        <w:rPr>
          <w:rFonts w:ascii="Times New Roman" w:eastAsia="Arial" w:hAnsi="Times New Roman" w:cs="Times New Roman"/>
          <w:noProof/>
          <w:kern w:val="3"/>
          <w:lang w:eastAsia="zh-CN" w:bidi="hi-IN"/>
        </w:rPr>
        <w:drawing>
          <wp:inline distT="0" distB="0" distL="0" distR="0" wp14:anchorId="0F998F82" wp14:editId="112318DD">
            <wp:extent cx="2109960" cy="327600"/>
            <wp:effectExtent l="0" t="0" r="4590" b="0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82" t="-1096" r="-182" b="-1096"/>
                    <a:stretch>
                      <a:fillRect/>
                    </a:stretch>
                  </pic:blipFill>
                  <pic:spPr>
                    <a:xfrm>
                      <a:off x="0" y="0"/>
                      <a:ext cx="2109960" cy="327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9A546F" w14:textId="77777777" w:rsidR="00BA0850" w:rsidRPr="00BA0850" w:rsidRDefault="00BA0850" w:rsidP="00BA0850">
      <w:pPr>
        <w:keepNext/>
        <w:widowControl w:val="0"/>
        <w:suppressAutoHyphens/>
        <w:autoSpaceDN w:val="0"/>
        <w:spacing w:after="0" w:line="240" w:lineRule="auto"/>
        <w:ind w:right="91"/>
        <w:jc w:val="center"/>
        <w:textAlignment w:val="baseline"/>
        <w:outlineLvl w:val="2"/>
        <w:rPr>
          <w:rFonts w:ascii="Times New Roman" w:eastAsia="Arial" w:hAnsi="Times New Roman" w:cs="Times New Roman"/>
          <w:kern w:val="3"/>
          <w:lang w:eastAsia="zh-CN" w:bidi="hi-IN"/>
        </w:rPr>
      </w:pPr>
      <w:r w:rsidRPr="00BA0850">
        <w:rPr>
          <w:rFonts w:ascii="Times New Roman" w:eastAsia="Arial" w:hAnsi="Times New Roman" w:cs="Times New Roman"/>
          <w:kern w:val="3"/>
          <w:lang w:eastAsia="zh-CN" w:bidi="hi-IN"/>
        </w:rPr>
        <w:t>Assessorato dell’Economia</w:t>
      </w:r>
    </w:p>
    <w:p w14:paraId="52A5D7A0" w14:textId="77777777" w:rsidR="00BA0850" w:rsidRPr="00BA0850" w:rsidRDefault="00BA0850" w:rsidP="00BA0850">
      <w:pPr>
        <w:widowControl w:val="0"/>
        <w:suppressAutoHyphens/>
        <w:autoSpaceDN w:val="0"/>
        <w:spacing w:after="0" w:line="240" w:lineRule="auto"/>
        <w:ind w:right="91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BA0850">
        <w:rPr>
          <w:rFonts w:ascii="Times New Roman" w:eastAsia="SimSun" w:hAnsi="Times New Roman" w:cs="Times New Roman"/>
          <w:kern w:val="3"/>
          <w:lang w:eastAsia="zh-CN" w:bidi="hi-IN"/>
        </w:rPr>
        <w:t>Dipartimento Regionale Bilancio e Tesoro</w:t>
      </w:r>
    </w:p>
    <w:p w14:paraId="0F23181B" w14:textId="2254EA7C" w:rsidR="00BA0850" w:rsidRPr="00BA0850" w:rsidRDefault="00BA0850" w:rsidP="00BA0850">
      <w:pPr>
        <w:widowControl w:val="0"/>
        <w:suppressAutoHyphens/>
        <w:autoSpaceDN w:val="0"/>
        <w:spacing w:after="0" w:line="240" w:lineRule="auto"/>
        <w:ind w:right="91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BA0850">
        <w:rPr>
          <w:rFonts w:ascii="Times New Roman" w:eastAsia="SimSun" w:hAnsi="Times New Roman" w:cs="Times New Roman"/>
          <w:kern w:val="3"/>
          <w:lang w:eastAsia="zh-CN" w:bidi="hi-IN"/>
        </w:rPr>
        <w:t>Ragioneria Generale della Regione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BA0850">
        <w:rPr>
          <w:rFonts w:ascii="Times New Roman" w:eastAsia="SimSun" w:hAnsi="Times New Roman" w:cs="Times New Roman"/>
          <w:kern w:val="3"/>
          <w:lang w:eastAsia="zh-CN" w:bidi="hi-IN"/>
        </w:rPr>
        <w:t xml:space="preserve">Area 01- Interdipartimentale </w:t>
      </w:r>
    </w:p>
    <w:p w14:paraId="6B3CDB67" w14:textId="44D781AF" w:rsidR="00BA0850" w:rsidRDefault="00BA0850" w:rsidP="00BA0850">
      <w:pPr>
        <w:pStyle w:val="Default"/>
        <w:jc w:val="center"/>
        <w:rPr>
          <w:b/>
          <w:bCs/>
          <w:sz w:val="22"/>
          <w:szCs w:val="22"/>
        </w:rPr>
      </w:pPr>
      <w:r>
        <w:rPr>
          <w:rFonts w:eastAsia="SimSun"/>
          <w:kern w:val="3"/>
          <w:lang w:eastAsia="zh-CN" w:bidi="hi-IN"/>
        </w:rPr>
        <w:t>O</w:t>
      </w:r>
      <w:r w:rsidRPr="00BA0850">
        <w:rPr>
          <w:rFonts w:eastAsia="SimSun"/>
          <w:kern w:val="3"/>
          <w:lang w:eastAsia="zh-CN" w:bidi="hi-IN"/>
        </w:rPr>
        <w:t>rganizzazione e Affari Generali</w:t>
      </w:r>
    </w:p>
    <w:p w14:paraId="32196F21" w14:textId="77777777" w:rsidR="00BA0850" w:rsidRDefault="00BA0850" w:rsidP="00AC6785">
      <w:pPr>
        <w:pStyle w:val="Default"/>
        <w:jc w:val="both"/>
        <w:rPr>
          <w:b/>
          <w:bCs/>
          <w:sz w:val="22"/>
          <w:szCs w:val="22"/>
        </w:rPr>
      </w:pPr>
    </w:p>
    <w:p w14:paraId="7AC55AA4" w14:textId="688A1618" w:rsidR="00AC6785" w:rsidRPr="00B51124" w:rsidRDefault="00B51124" w:rsidP="00AC6785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AVVISO PUBBLICO DI INDAGINE DI MERCATO </w:t>
      </w:r>
      <w:r w:rsidR="001B138B">
        <w:rPr>
          <w:b/>
          <w:bCs/>
          <w:sz w:val="22"/>
          <w:szCs w:val="22"/>
        </w:rPr>
        <w:t xml:space="preserve">AI SENSI DELL’ART. 77 </w:t>
      </w:r>
      <w:r w:rsidR="001B138B" w:rsidRPr="001B138B">
        <w:rPr>
          <w:b/>
          <w:bCs/>
          <w:sz w:val="22"/>
          <w:szCs w:val="22"/>
        </w:rPr>
        <w:t>(CONSULTAZIONI PRELIMINARI DI MERCATO)</w:t>
      </w:r>
      <w:r w:rsidR="001B138B">
        <w:rPr>
          <w:b/>
          <w:bCs/>
          <w:sz w:val="22"/>
          <w:szCs w:val="22"/>
        </w:rPr>
        <w:t xml:space="preserve"> DEL D.LGS 36/2023 </w:t>
      </w:r>
      <w:r w:rsidRPr="00B51124">
        <w:rPr>
          <w:b/>
          <w:bCs/>
          <w:sz w:val="22"/>
          <w:szCs w:val="22"/>
        </w:rPr>
        <w:t>PER L’INDIVIDUAZIONE DI OPERATORI</w:t>
      </w:r>
      <w:r>
        <w:rPr>
          <w:b/>
          <w:bCs/>
          <w:sz w:val="22"/>
          <w:szCs w:val="22"/>
        </w:rPr>
        <w:t xml:space="preserve"> </w:t>
      </w:r>
      <w:r w:rsidRPr="00B51124">
        <w:rPr>
          <w:b/>
          <w:bCs/>
          <w:sz w:val="22"/>
          <w:szCs w:val="22"/>
        </w:rPr>
        <w:t>ECONOMICI DA INVITARE ALLA PROCEDURA NEGOZIATA ATTRAVERSO IL SISTEMA</w:t>
      </w:r>
      <w:r>
        <w:rPr>
          <w:b/>
          <w:bCs/>
          <w:sz w:val="22"/>
          <w:szCs w:val="22"/>
        </w:rPr>
        <w:t xml:space="preserve"> </w:t>
      </w:r>
      <w:r w:rsidRPr="00B51124">
        <w:rPr>
          <w:b/>
          <w:bCs/>
          <w:sz w:val="22"/>
          <w:szCs w:val="22"/>
        </w:rPr>
        <w:t>TELEMATICO MEPA, AI SENSI DEL COMBINATO DISPOSTO DELL’ART. 108, COMMA 3 E DE</w:t>
      </w:r>
      <w:r w:rsidR="00917354">
        <w:rPr>
          <w:b/>
          <w:bCs/>
          <w:sz w:val="22"/>
          <w:szCs w:val="22"/>
        </w:rPr>
        <w:t xml:space="preserve">GLI </w:t>
      </w:r>
      <w:r w:rsidRPr="00B51124">
        <w:rPr>
          <w:b/>
          <w:bCs/>
          <w:sz w:val="22"/>
          <w:szCs w:val="22"/>
        </w:rPr>
        <w:t>ART</w:t>
      </w:r>
      <w:r w:rsidR="00917354">
        <w:rPr>
          <w:b/>
          <w:bCs/>
          <w:sz w:val="22"/>
          <w:szCs w:val="22"/>
        </w:rPr>
        <w:t>T</w:t>
      </w:r>
      <w:r w:rsidRPr="00B51124">
        <w:rPr>
          <w:b/>
          <w:bCs/>
          <w:sz w:val="22"/>
          <w:szCs w:val="22"/>
        </w:rPr>
        <w:t>. 183</w:t>
      </w:r>
      <w:r w:rsidR="00884E8E">
        <w:rPr>
          <w:b/>
          <w:bCs/>
          <w:sz w:val="22"/>
          <w:szCs w:val="22"/>
        </w:rPr>
        <w:t xml:space="preserve"> e 187</w:t>
      </w:r>
      <w:r w:rsidRPr="00B51124">
        <w:rPr>
          <w:b/>
          <w:bCs/>
          <w:sz w:val="22"/>
          <w:szCs w:val="22"/>
        </w:rPr>
        <w:t xml:space="preserve"> DEL D. LGS. 36/2023</w:t>
      </w:r>
      <w:r w:rsidR="001B138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AC6785" w:rsidRPr="00B51124">
        <w:rPr>
          <w:b/>
          <w:bCs/>
          <w:sz w:val="22"/>
          <w:szCs w:val="22"/>
        </w:rPr>
        <w:t>PER L’AFFIDAMENTO IN CONCESSIONE DEL SERVIZIO DI GESTIONE BAR DELL’ASSESSORATO REGIONALE DELL’ECONOMIA.</w:t>
      </w:r>
    </w:p>
    <w:p w14:paraId="00334184" w14:textId="77777777" w:rsidR="00AC6785" w:rsidRPr="00B51124" w:rsidRDefault="00AC6785" w:rsidP="00AC6785">
      <w:pPr>
        <w:pStyle w:val="Default"/>
        <w:jc w:val="both"/>
        <w:rPr>
          <w:b/>
          <w:bCs/>
          <w:sz w:val="22"/>
          <w:szCs w:val="22"/>
        </w:rPr>
      </w:pPr>
    </w:p>
    <w:p w14:paraId="432B2AE1" w14:textId="77777777" w:rsidR="0083160B" w:rsidRPr="00B51124" w:rsidRDefault="00AC6785" w:rsidP="00AC6785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sz w:val="22"/>
          <w:szCs w:val="22"/>
        </w:rPr>
        <w:t>Si rende noto che L’Assessorato Regionale dell’Economia – Dipartimento Bilancio e Tesoro – Area Interdipartimentale, Organizzazione e Affari Generali - con sede in Palermo, Via Notarbartolo, 17, intende procedere all’affidamento in concessione del servizio di gestione</w:t>
      </w:r>
      <w:r w:rsidR="0083160B" w:rsidRPr="00B51124">
        <w:rPr>
          <w:sz w:val="22"/>
          <w:szCs w:val="22"/>
        </w:rPr>
        <w:t xml:space="preserve"> bar</w:t>
      </w:r>
      <w:r w:rsidRPr="00B51124">
        <w:rPr>
          <w:sz w:val="22"/>
          <w:szCs w:val="22"/>
        </w:rPr>
        <w:t>. Il presente avviso è finalizzato alla ricezione delle manifestazioni di interesse per costituire un elenco di operatori economici da invitare alla successiva procedura negoziale che si intende esperire</w:t>
      </w:r>
      <w:r w:rsidRPr="00B51124">
        <w:rPr>
          <w:b/>
          <w:bCs/>
          <w:sz w:val="22"/>
          <w:szCs w:val="22"/>
        </w:rPr>
        <w:t>.</w:t>
      </w:r>
    </w:p>
    <w:p w14:paraId="58B6014B" w14:textId="77777777" w:rsidR="0024449C" w:rsidRPr="00B51124" w:rsidRDefault="0024449C" w:rsidP="0024449C">
      <w:pPr>
        <w:pStyle w:val="Default"/>
        <w:jc w:val="both"/>
        <w:rPr>
          <w:b/>
          <w:bCs/>
          <w:sz w:val="22"/>
          <w:szCs w:val="22"/>
        </w:rPr>
      </w:pPr>
    </w:p>
    <w:p w14:paraId="57345285" w14:textId="5188377F" w:rsidR="00AC6785" w:rsidRPr="00B51124" w:rsidRDefault="0024449C" w:rsidP="0024449C">
      <w:pPr>
        <w:pStyle w:val="Default"/>
        <w:jc w:val="both"/>
        <w:rPr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Art. 1 </w:t>
      </w:r>
      <w:r w:rsidR="00AC6785" w:rsidRPr="00B51124">
        <w:rPr>
          <w:b/>
          <w:bCs/>
          <w:sz w:val="22"/>
          <w:szCs w:val="22"/>
        </w:rPr>
        <w:t xml:space="preserve">Importo della concessione: </w:t>
      </w:r>
    </w:p>
    <w:p w14:paraId="0D4EA33E" w14:textId="77777777" w:rsidR="00AC6785" w:rsidRPr="00B51124" w:rsidRDefault="00AC6785" w:rsidP="00AC6785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La concessione ha un valore stimato </w:t>
      </w:r>
      <w:r w:rsidR="0051448D" w:rsidRPr="00B51124">
        <w:rPr>
          <w:b/>
          <w:bCs/>
          <w:sz w:val="22"/>
          <w:szCs w:val="22"/>
        </w:rPr>
        <w:t>per cinque anni complessivo</w:t>
      </w:r>
      <w:r w:rsidRPr="00B51124">
        <w:rPr>
          <w:b/>
          <w:bCs/>
          <w:sz w:val="22"/>
          <w:szCs w:val="22"/>
        </w:rPr>
        <w:t xml:space="preserve"> </w:t>
      </w:r>
      <w:r w:rsidRPr="00B51124">
        <w:rPr>
          <w:sz w:val="22"/>
          <w:szCs w:val="22"/>
        </w:rPr>
        <w:t xml:space="preserve">di € </w:t>
      </w:r>
      <w:r w:rsidR="0051448D" w:rsidRPr="00B51124">
        <w:rPr>
          <w:sz w:val="22"/>
          <w:szCs w:val="22"/>
        </w:rPr>
        <w:t>396</w:t>
      </w:r>
      <w:r w:rsidRPr="00B51124">
        <w:rPr>
          <w:sz w:val="22"/>
          <w:szCs w:val="22"/>
        </w:rPr>
        <w:t>.</w:t>
      </w:r>
      <w:r w:rsidR="0051448D" w:rsidRPr="00B51124">
        <w:rPr>
          <w:sz w:val="22"/>
          <w:szCs w:val="22"/>
        </w:rPr>
        <w:t>0</w:t>
      </w:r>
      <w:r w:rsidRPr="00B51124">
        <w:rPr>
          <w:sz w:val="22"/>
          <w:szCs w:val="22"/>
        </w:rPr>
        <w:t>00,00 I.V.A compresa. I</w:t>
      </w:r>
      <w:r w:rsidR="0051448D" w:rsidRPr="00B51124">
        <w:rPr>
          <w:sz w:val="22"/>
          <w:szCs w:val="22"/>
        </w:rPr>
        <w:t>l</w:t>
      </w:r>
      <w:r w:rsidRPr="00B51124">
        <w:rPr>
          <w:sz w:val="22"/>
          <w:szCs w:val="22"/>
        </w:rPr>
        <w:t xml:space="preserve"> cost</w:t>
      </w:r>
      <w:r w:rsidR="0051448D" w:rsidRPr="00B51124">
        <w:rPr>
          <w:sz w:val="22"/>
          <w:szCs w:val="22"/>
        </w:rPr>
        <w:t>o</w:t>
      </w:r>
      <w:r w:rsidRPr="00B51124">
        <w:rPr>
          <w:sz w:val="22"/>
          <w:szCs w:val="22"/>
        </w:rPr>
        <w:t xml:space="preserve"> relativ</w:t>
      </w:r>
      <w:r w:rsidR="0051448D" w:rsidRPr="00B51124">
        <w:rPr>
          <w:sz w:val="22"/>
          <w:szCs w:val="22"/>
        </w:rPr>
        <w:t xml:space="preserve">o al </w:t>
      </w:r>
      <w:r w:rsidR="0051448D" w:rsidRPr="00B51124">
        <w:rPr>
          <w:b/>
          <w:sz w:val="22"/>
          <w:szCs w:val="22"/>
        </w:rPr>
        <w:t>canone di concessione è di € 6.000,00 in ragione di anno</w:t>
      </w:r>
      <w:r w:rsidRPr="00B51124">
        <w:rPr>
          <w:sz w:val="22"/>
          <w:szCs w:val="22"/>
        </w:rPr>
        <w:t xml:space="preserve">. </w:t>
      </w:r>
    </w:p>
    <w:p w14:paraId="1CD93CB8" w14:textId="77777777" w:rsidR="00AC6785" w:rsidRPr="00B51124" w:rsidRDefault="00AC6785" w:rsidP="0051448D">
      <w:pPr>
        <w:pStyle w:val="Default"/>
        <w:spacing w:after="240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L’affidamento non comporterà nessun onere a carico dell’Amministrazione, consistendo la remunerazione del concessionario nel pagamento diretto delle prestazioni da parte del bacino di utenza potenziale. Il servizio, pertanto, prevede un rischio di gestione a carico dell’impresa in quanto basato su un afflusso di utenza su base volontaria, per cui non garantisce un introito minimo, pari o superiore agli investimenti effettuati ed ai costi che l’operatore economico dovrà sostenere per la gestione della concessione. </w:t>
      </w:r>
    </w:p>
    <w:p w14:paraId="54FB255A" w14:textId="4D2CEAF3" w:rsidR="00AC6785" w:rsidRPr="00B51124" w:rsidRDefault="0024449C" w:rsidP="0024449C">
      <w:pPr>
        <w:pStyle w:val="Default"/>
        <w:jc w:val="both"/>
        <w:rPr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Art. 2 </w:t>
      </w:r>
      <w:r w:rsidR="00AC6785" w:rsidRPr="00B51124">
        <w:rPr>
          <w:b/>
          <w:bCs/>
          <w:sz w:val="22"/>
          <w:szCs w:val="22"/>
        </w:rPr>
        <w:t xml:space="preserve">Durata della concessione: </w:t>
      </w:r>
    </w:p>
    <w:p w14:paraId="41D4C49D" w14:textId="77777777" w:rsidR="00AC6785" w:rsidRPr="00B51124" w:rsidRDefault="00AC6785" w:rsidP="0051448D">
      <w:pPr>
        <w:pStyle w:val="Default"/>
        <w:spacing w:after="240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La durata della concessione è stabilita </w:t>
      </w:r>
      <w:r w:rsidRPr="00B51124">
        <w:rPr>
          <w:b/>
          <w:sz w:val="22"/>
          <w:szCs w:val="22"/>
        </w:rPr>
        <w:t xml:space="preserve">in anni </w:t>
      </w:r>
      <w:r w:rsidR="0051448D" w:rsidRPr="00B51124">
        <w:rPr>
          <w:b/>
          <w:sz w:val="22"/>
          <w:szCs w:val="22"/>
        </w:rPr>
        <w:t>5</w:t>
      </w:r>
      <w:r w:rsidR="002B787F" w:rsidRPr="00B51124">
        <w:rPr>
          <w:b/>
          <w:sz w:val="22"/>
          <w:szCs w:val="22"/>
        </w:rPr>
        <w:t xml:space="preserve"> </w:t>
      </w:r>
      <w:r w:rsidRPr="00B51124">
        <w:rPr>
          <w:b/>
          <w:sz w:val="22"/>
          <w:szCs w:val="22"/>
        </w:rPr>
        <w:t>(</w:t>
      </w:r>
      <w:r w:rsidR="0051448D" w:rsidRPr="00B51124">
        <w:rPr>
          <w:b/>
          <w:sz w:val="22"/>
          <w:szCs w:val="22"/>
        </w:rPr>
        <w:t>cinque</w:t>
      </w:r>
      <w:r w:rsidRPr="00B51124">
        <w:rPr>
          <w:b/>
          <w:sz w:val="22"/>
          <w:szCs w:val="22"/>
        </w:rPr>
        <w:t>)</w:t>
      </w:r>
      <w:r w:rsidRPr="00B51124">
        <w:rPr>
          <w:sz w:val="22"/>
          <w:szCs w:val="22"/>
        </w:rPr>
        <w:t xml:space="preserve"> decorrente dalla data di approvazione del contratto di affidamento, </w:t>
      </w:r>
      <w:r w:rsidR="0051448D" w:rsidRPr="00B51124">
        <w:rPr>
          <w:sz w:val="22"/>
          <w:szCs w:val="22"/>
        </w:rPr>
        <w:t>prorogabile</w:t>
      </w:r>
      <w:r w:rsidRPr="00B51124">
        <w:rPr>
          <w:sz w:val="22"/>
          <w:szCs w:val="22"/>
        </w:rPr>
        <w:t xml:space="preserve"> per un massimo di </w:t>
      </w:r>
      <w:r w:rsidR="0051448D" w:rsidRPr="00B51124">
        <w:rPr>
          <w:sz w:val="22"/>
          <w:szCs w:val="22"/>
        </w:rPr>
        <w:t>1</w:t>
      </w:r>
      <w:r w:rsidRPr="00B51124">
        <w:rPr>
          <w:sz w:val="22"/>
          <w:szCs w:val="22"/>
        </w:rPr>
        <w:t xml:space="preserve"> (</w:t>
      </w:r>
      <w:r w:rsidR="0051448D" w:rsidRPr="00B51124">
        <w:rPr>
          <w:sz w:val="22"/>
          <w:szCs w:val="22"/>
        </w:rPr>
        <w:t>uno</w:t>
      </w:r>
      <w:r w:rsidRPr="00B51124">
        <w:rPr>
          <w:sz w:val="22"/>
          <w:szCs w:val="22"/>
        </w:rPr>
        <w:t>) ann</w:t>
      </w:r>
      <w:r w:rsidR="0051448D" w:rsidRPr="00B51124">
        <w:rPr>
          <w:sz w:val="22"/>
          <w:szCs w:val="22"/>
        </w:rPr>
        <w:t>o</w:t>
      </w:r>
      <w:r w:rsidRPr="00B51124">
        <w:rPr>
          <w:sz w:val="22"/>
          <w:szCs w:val="22"/>
        </w:rPr>
        <w:t xml:space="preserve">. </w:t>
      </w:r>
    </w:p>
    <w:p w14:paraId="0903E125" w14:textId="77777777" w:rsidR="004848F8" w:rsidRPr="00B51124" w:rsidRDefault="004848F8" w:rsidP="00167DE0">
      <w:pPr>
        <w:pStyle w:val="Default"/>
        <w:jc w:val="both"/>
        <w:rPr>
          <w:b/>
          <w:bCs/>
          <w:sz w:val="22"/>
          <w:szCs w:val="22"/>
        </w:rPr>
      </w:pPr>
    </w:p>
    <w:p w14:paraId="784C7F99" w14:textId="1AE41B41" w:rsidR="004848F8" w:rsidRPr="00B51124" w:rsidRDefault="0024449C" w:rsidP="0024449C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Art. 3 </w:t>
      </w:r>
      <w:r w:rsidR="004848F8" w:rsidRPr="00B51124">
        <w:rPr>
          <w:b/>
          <w:bCs/>
          <w:sz w:val="22"/>
          <w:szCs w:val="22"/>
        </w:rPr>
        <w:t>Requisiti per la partecipazione</w:t>
      </w:r>
    </w:p>
    <w:p w14:paraId="6664981F" w14:textId="77777777" w:rsidR="004848F8" w:rsidRPr="00B51124" w:rsidRDefault="004848F8" w:rsidP="0024449C">
      <w:pPr>
        <w:pStyle w:val="Default"/>
        <w:jc w:val="both"/>
        <w:rPr>
          <w:sz w:val="22"/>
          <w:szCs w:val="22"/>
        </w:rPr>
      </w:pPr>
      <w:r w:rsidRPr="00B51124">
        <w:rPr>
          <w:i/>
          <w:iCs/>
          <w:sz w:val="22"/>
          <w:szCs w:val="22"/>
        </w:rPr>
        <w:t>Requisiti di ordine generale</w:t>
      </w:r>
      <w:r w:rsidRPr="00B51124">
        <w:rPr>
          <w:sz w:val="22"/>
          <w:szCs w:val="22"/>
        </w:rPr>
        <w:t>:</w:t>
      </w:r>
    </w:p>
    <w:p w14:paraId="6D4BCFD8" w14:textId="7EA4F43B" w:rsidR="004848F8" w:rsidRPr="00B51124" w:rsidRDefault="004848F8" w:rsidP="004848F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51124">
        <w:rPr>
          <w:sz w:val="22"/>
          <w:szCs w:val="22"/>
        </w:rPr>
        <w:t>possesso dei requisiti di ordine generale di cui a</w:t>
      </w:r>
      <w:r w:rsidR="00917354">
        <w:rPr>
          <w:sz w:val="22"/>
          <w:szCs w:val="22"/>
        </w:rPr>
        <w:t xml:space="preserve">gli </w:t>
      </w:r>
      <w:r w:rsidRPr="00B51124">
        <w:rPr>
          <w:sz w:val="22"/>
          <w:szCs w:val="22"/>
        </w:rPr>
        <w:t>ar</w:t>
      </w:r>
      <w:r w:rsidR="00917354">
        <w:rPr>
          <w:sz w:val="22"/>
          <w:szCs w:val="22"/>
        </w:rPr>
        <w:t>t</w:t>
      </w:r>
      <w:r w:rsidRPr="00B51124">
        <w:rPr>
          <w:sz w:val="22"/>
          <w:szCs w:val="22"/>
        </w:rPr>
        <w:t xml:space="preserve">t. 94, 95, 96, 97,98 </w:t>
      </w:r>
      <w:r w:rsidR="00917354">
        <w:rPr>
          <w:sz w:val="22"/>
          <w:szCs w:val="22"/>
        </w:rPr>
        <w:t>del D.lgs. n. 36/2023</w:t>
      </w:r>
      <w:r w:rsidRPr="00B51124">
        <w:rPr>
          <w:sz w:val="22"/>
          <w:szCs w:val="22"/>
        </w:rPr>
        <w:t>per contrarre con la Pubblica Amministrazione e di idoneità professionale</w:t>
      </w:r>
      <w:r w:rsidR="00917354">
        <w:rPr>
          <w:sz w:val="22"/>
          <w:szCs w:val="22"/>
        </w:rPr>
        <w:t>,</w:t>
      </w:r>
      <w:r w:rsidRPr="00B51124">
        <w:rPr>
          <w:sz w:val="22"/>
          <w:szCs w:val="22"/>
        </w:rPr>
        <w:t xml:space="preserve"> capacità economica e finanziaria</w:t>
      </w:r>
      <w:r w:rsidR="00917354">
        <w:rPr>
          <w:sz w:val="22"/>
          <w:szCs w:val="22"/>
        </w:rPr>
        <w:t>,</w:t>
      </w:r>
      <w:bookmarkStart w:id="0" w:name="_GoBack"/>
      <w:bookmarkEnd w:id="0"/>
      <w:r w:rsidRPr="00B51124">
        <w:rPr>
          <w:sz w:val="22"/>
          <w:szCs w:val="22"/>
        </w:rPr>
        <w:t xml:space="preserve"> capacità tecniche e professionali di cui all’art. 100 D.</w:t>
      </w:r>
      <w:r w:rsidR="00E27FA5">
        <w:rPr>
          <w:sz w:val="22"/>
          <w:szCs w:val="22"/>
        </w:rPr>
        <w:t>l</w:t>
      </w:r>
      <w:r w:rsidRPr="00B51124">
        <w:rPr>
          <w:sz w:val="22"/>
          <w:szCs w:val="22"/>
        </w:rPr>
        <w:t>gs. n.36/2023;</w:t>
      </w:r>
    </w:p>
    <w:p w14:paraId="4452D3B6" w14:textId="60ACEE2C" w:rsidR="004848F8" w:rsidRPr="00B51124" w:rsidRDefault="004848F8" w:rsidP="004848F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51124">
        <w:rPr>
          <w:sz w:val="22"/>
          <w:szCs w:val="22"/>
        </w:rPr>
        <w:t>l’assenza di conflitto di interessi a carico dei partecipanti e dei titolari effettivi e per i Soggetti obbligati alla comunicazione di dati e informazioni relativa alla titolarità effettiva di cui al Decreto Ministeriale MEF n. 55 dell’11 Marzo 2022;</w:t>
      </w:r>
    </w:p>
    <w:p w14:paraId="49E49DCC" w14:textId="3516790E" w:rsidR="004848F8" w:rsidRPr="00B51124" w:rsidRDefault="004848F8" w:rsidP="004848F8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Sono esclusi gli operatori economici che abbiano affidato incarichi in violazione dell’art. 53, comma 16-ter, del </w:t>
      </w:r>
      <w:r w:rsidR="00E27FA5">
        <w:rPr>
          <w:sz w:val="22"/>
          <w:szCs w:val="22"/>
        </w:rPr>
        <w:t>D</w:t>
      </w:r>
      <w:r w:rsidRPr="00B51124">
        <w:rPr>
          <w:sz w:val="22"/>
          <w:szCs w:val="22"/>
        </w:rPr>
        <w:t>.lgs. del 2001 n. 165.</w:t>
      </w:r>
    </w:p>
    <w:p w14:paraId="796CD575" w14:textId="31B5A11A" w:rsidR="004848F8" w:rsidRPr="00B51124" w:rsidRDefault="004848F8" w:rsidP="004848F8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>La presentazione della candidatura costituisce accettazione incondizionata delle clausole contenute nella</w:t>
      </w:r>
      <w:r w:rsidR="00E27FA5">
        <w:rPr>
          <w:sz w:val="22"/>
          <w:szCs w:val="22"/>
        </w:rPr>
        <w:t xml:space="preserve"> </w:t>
      </w:r>
      <w:r w:rsidRPr="00B51124">
        <w:rPr>
          <w:sz w:val="22"/>
          <w:szCs w:val="22"/>
        </w:rPr>
        <w:t>documentazione della procedura con rinuncia ad ogni eccezione.</w:t>
      </w:r>
    </w:p>
    <w:p w14:paraId="1471E120" w14:textId="77777777" w:rsidR="004848F8" w:rsidRPr="00B51124" w:rsidRDefault="004848F8" w:rsidP="00167DE0">
      <w:pPr>
        <w:pStyle w:val="Default"/>
        <w:jc w:val="both"/>
        <w:rPr>
          <w:sz w:val="22"/>
          <w:szCs w:val="22"/>
        </w:rPr>
      </w:pPr>
    </w:p>
    <w:p w14:paraId="0CC8F536" w14:textId="48427CAB" w:rsidR="004848F8" w:rsidRPr="00B51124" w:rsidRDefault="0024449C" w:rsidP="0024449C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b/>
          <w:bCs/>
          <w:sz w:val="22"/>
          <w:szCs w:val="22"/>
        </w:rPr>
        <w:t>Gli operatori interessati alla procedura devono essere in possesso dei seguenti requisiti:</w:t>
      </w:r>
    </w:p>
    <w:p w14:paraId="439E99FD" w14:textId="4766B24B" w:rsidR="0024449C" w:rsidRPr="00B51124" w:rsidRDefault="0024449C" w:rsidP="0024449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51124">
        <w:rPr>
          <w:b/>
          <w:bCs/>
          <w:i/>
          <w:iCs/>
          <w:sz w:val="22"/>
          <w:szCs w:val="22"/>
        </w:rPr>
        <w:t>Requisiti di idoneità professionale</w:t>
      </w:r>
      <w:r w:rsidRPr="00B51124">
        <w:rPr>
          <w:i/>
          <w:iCs/>
          <w:sz w:val="22"/>
          <w:szCs w:val="22"/>
        </w:rPr>
        <w:t>:</w:t>
      </w:r>
    </w:p>
    <w:p w14:paraId="3894CFF6" w14:textId="53A146CA" w:rsidR="004848F8" w:rsidRPr="00B51124" w:rsidRDefault="0024449C" w:rsidP="0024449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51124">
        <w:rPr>
          <w:rFonts w:ascii="Times New Roman" w:hAnsi="Times New Roman" w:cs="Times New Roman"/>
        </w:rPr>
        <w:t>iscrizione alla Camera di Commercio per attività coincidente o coerente con quella oggetto del presente appalto</w:t>
      </w:r>
      <w:r w:rsidR="0019625C" w:rsidRPr="0019625C">
        <w:rPr>
          <w:rFonts w:ascii="Times New Roman" w:hAnsi="Times New Roman" w:cs="Times New Roman"/>
        </w:rPr>
        <w:t>, o nell'apposito registro se cooperativa</w:t>
      </w:r>
      <w:r w:rsidR="0019625C">
        <w:rPr>
          <w:rFonts w:ascii="Times New Roman" w:hAnsi="Times New Roman" w:cs="Times New Roman"/>
        </w:rPr>
        <w:t>.</w:t>
      </w:r>
    </w:p>
    <w:p w14:paraId="179BC911" w14:textId="77777777" w:rsidR="004848F8" w:rsidRPr="00B51124" w:rsidRDefault="004848F8" w:rsidP="00167DE0">
      <w:pPr>
        <w:pStyle w:val="Default"/>
        <w:jc w:val="both"/>
        <w:rPr>
          <w:b/>
          <w:bCs/>
          <w:sz w:val="22"/>
          <w:szCs w:val="22"/>
        </w:rPr>
      </w:pPr>
    </w:p>
    <w:p w14:paraId="39323026" w14:textId="7F01FFA5" w:rsidR="004848F8" w:rsidRPr="00B51124" w:rsidRDefault="0024449C" w:rsidP="0024449C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>Per la comprova del requisito la stazione appaltante acquisisce d’ufficio i documenti in possesso di pubbliche amministrazioni, previa indicazione, da parte dell’operatore economico, degli elementi indispensabili per il reperimento delle informazioni o dei dati richiesti.</w:t>
      </w:r>
    </w:p>
    <w:p w14:paraId="74E35710" w14:textId="77777777" w:rsidR="004848F8" w:rsidRPr="00B51124" w:rsidRDefault="004848F8" w:rsidP="00167DE0">
      <w:pPr>
        <w:pStyle w:val="Default"/>
        <w:jc w:val="both"/>
        <w:rPr>
          <w:b/>
          <w:bCs/>
          <w:sz w:val="22"/>
          <w:szCs w:val="22"/>
        </w:rPr>
      </w:pPr>
    </w:p>
    <w:p w14:paraId="3D56214A" w14:textId="03C82A54" w:rsidR="004848F8" w:rsidRPr="00B51124" w:rsidRDefault="0024449C" w:rsidP="0024449C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B51124">
        <w:rPr>
          <w:b/>
          <w:bCs/>
          <w:i/>
          <w:iCs/>
          <w:sz w:val="22"/>
          <w:szCs w:val="22"/>
        </w:rPr>
        <w:t xml:space="preserve">Capacità Economica Finanziaria: </w:t>
      </w:r>
      <w:r w:rsidRPr="00B51124">
        <w:rPr>
          <w:sz w:val="22"/>
          <w:szCs w:val="22"/>
        </w:rPr>
        <w:t xml:space="preserve">aver conseguito un fatturato globale nel triennio precedente la data della presente procedura (anni 2021– 2022 – 2023) di importo complessivo di € </w:t>
      </w:r>
      <w:r w:rsidR="00FA3664" w:rsidRPr="00FA3664">
        <w:rPr>
          <w:b/>
          <w:sz w:val="22"/>
          <w:szCs w:val="22"/>
        </w:rPr>
        <w:t>150.000,00</w:t>
      </w:r>
      <w:r w:rsidRPr="00B51124">
        <w:rPr>
          <w:sz w:val="22"/>
          <w:szCs w:val="22"/>
        </w:rPr>
        <w:t>;</w:t>
      </w:r>
    </w:p>
    <w:p w14:paraId="4B9A9186" w14:textId="515A482B" w:rsidR="0024449C" w:rsidRPr="00FA3664" w:rsidRDefault="0024449C" w:rsidP="0024449C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FA3664">
        <w:rPr>
          <w:b/>
          <w:bCs/>
          <w:i/>
          <w:iCs/>
          <w:sz w:val="22"/>
          <w:szCs w:val="22"/>
        </w:rPr>
        <w:t xml:space="preserve">Capacità Tecnica e Professionale: </w:t>
      </w:r>
      <w:r w:rsidRPr="00FA3664">
        <w:rPr>
          <w:sz w:val="22"/>
          <w:szCs w:val="22"/>
        </w:rPr>
        <w:t>esperienza almeno biennale, documentata da precedenti contratti per il servizio oggetto dell’appalto;</w:t>
      </w:r>
    </w:p>
    <w:p w14:paraId="00D71A60" w14:textId="77777777" w:rsidR="0024449C" w:rsidRPr="00B51124" w:rsidRDefault="0024449C" w:rsidP="00167DE0">
      <w:pPr>
        <w:pStyle w:val="Default"/>
        <w:jc w:val="both"/>
        <w:rPr>
          <w:b/>
          <w:bCs/>
          <w:sz w:val="22"/>
          <w:szCs w:val="22"/>
        </w:rPr>
      </w:pPr>
    </w:p>
    <w:p w14:paraId="53149B5B" w14:textId="3C28E57C" w:rsidR="0024449C" w:rsidRDefault="0024449C" w:rsidP="0024449C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>Per la comprova del requisito la stazione appaltante acquisisce d’ufficio i documenti in possesso di pubbliche amministrazioni, previa indicazione, da parte dell’operatore economico, degli elementi indispensabili per il reperimento delle informazioni o dei dati richiesti.</w:t>
      </w:r>
    </w:p>
    <w:p w14:paraId="7719D70B" w14:textId="77777777" w:rsidR="00B51124" w:rsidRDefault="00B51124" w:rsidP="0024449C">
      <w:pPr>
        <w:pStyle w:val="Default"/>
        <w:jc w:val="both"/>
        <w:rPr>
          <w:sz w:val="22"/>
          <w:szCs w:val="22"/>
        </w:rPr>
      </w:pPr>
    </w:p>
    <w:p w14:paraId="190D35F0" w14:textId="77777777" w:rsidR="00B51124" w:rsidRPr="00B51124" w:rsidRDefault="00B51124" w:rsidP="0024449C">
      <w:pPr>
        <w:pStyle w:val="Default"/>
        <w:jc w:val="both"/>
        <w:rPr>
          <w:sz w:val="22"/>
          <w:szCs w:val="22"/>
        </w:rPr>
      </w:pPr>
    </w:p>
    <w:p w14:paraId="7B2453FD" w14:textId="4830A839" w:rsidR="00167DE0" w:rsidRPr="00B51124" w:rsidRDefault="0024449C" w:rsidP="00167DE0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Art. 4 </w:t>
      </w:r>
      <w:r w:rsidR="00167DE0" w:rsidRPr="00B51124">
        <w:rPr>
          <w:b/>
          <w:bCs/>
          <w:sz w:val="22"/>
          <w:szCs w:val="22"/>
        </w:rPr>
        <w:t>Modalità e termine di presentazione della manifestazione di interesse</w:t>
      </w:r>
    </w:p>
    <w:p w14:paraId="5B750D1B" w14:textId="6333A505" w:rsidR="004848F8" w:rsidRPr="00B51124" w:rsidRDefault="004848F8" w:rsidP="00167DE0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Possono partecipare alla suddetta procedura tutti gli iscritti al Bando </w:t>
      </w:r>
      <w:r w:rsidRPr="00B51124">
        <w:rPr>
          <w:b/>
          <w:bCs/>
          <w:sz w:val="22"/>
          <w:szCs w:val="22"/>
        </w:rPr>
        <w:t>MEPA SERVIZI - Servizi di Ristorazione – Servizi di Gestione Bar</w:t>
      </w:r>
      <w:r w:rsidRPr="00B51124">
        <w:rPr>
          <w:sz w:val="22"/>
          <w:szCs w:val="22"/>
        </w:rPr>
        <w:t>, presenti sul Comune di Palermo, che presenteranno formale domanda di partecipazione.</w:t>
      </w:r>
    </w:p>
    <w:p w14:paraId="0904A97E" w14:textId="2FDB2350" w:rsidR="00167DE0" w:rsidRPr="00B51124" w:rsidRDefault="004848F8" w:rsidP="00167DE0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>G</w:t>
      </w:r>
      <w:r w:rsidR="00167DE0" w:rsidRPr="00B51124">
        <w:rPr>
          <w:sz w:val="22"/>
          <w:szCs w:val="22"/>
        </w:rPr>
        <w:t>li operatori economici dovranno compilare la domanda di</w:t>
      </w:r>
      <w:r w:rsidRPr="00B51124">
        <w:rPr>
          <w:sz w:val="22"/>
          <w:szCs w:val="22"/>
        </w:rPr>
        <w:t xml:space="preserve"> </w:t>
      </w:r>
      <w:r w:rsidR="00167DE0" w:rsidRPr="00B51124">
        <w:rPr>
          <w:sz w:val="22"/>
          <w:szCs w:val="22"/>
        </w:rPr>
        <w:t>partecipazione, a pena di esclusione, secondo l’allegato 1) dell’Avviso (domanda di partecipazione).</w:t>
      </w:r>
    </w:p>
    <w:p w14:paraId="5DE41609" w14:textId="55986D55" w:rsidR="00167DE0" w:rsidRPr="00B51124" w:rsidRDefault="00167DE0" w:rsidP="00167DE0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La manifestazione d’interesse dovrà pervenire entro il termine improrogabile delle ore </w:t>
      </w:r>
      <w:r w:rsidRPr="00B51124">
        <w:rPr>
          <w:b/>
          <w:bCs/>
          <w:sz w:val="22"/>
          <w:szCs w:val="22"/>
        </w:rPr>
        <w:t xml:space="preserve">10:00 del </w:t>
      </w:r>
      <w:r w:rsidR="00E27FA5">
        <w:rPr>
          <w:b/>
          <w:bCs/>
          <w:sz w:val="22"/>
          <w:szCs w:val="22"/>
        </w:rPr>
        <w:t>21</w:t>
      </w:r>
      <w:r w:rsidRPr="00B51124">
        <w:rPr>
          <w:b/>
          <w:sz w:val="22"/>
          <w:szCs w:val="22"/>
        </w:rPr>
        <w:t xml:space="preserve"> </w:t>
      </w:r>
      <w:r w:rsidR="00E27FA5">
        <w:rPr>
          <w:b/>
          <w:sz w:val="22"/>
          <w:szCs w:val="22"/>
        </w:rPr>
        <w:t>otto</w:t>
      </w:r>
      <w:r w:rsidRPr="00B51124">
        <w:rPr>
          <w:b/>
          <w:sz w:val="22"/>
          <w:szCs w:val="22"/>
        </w:rPr>
        <w:t>bre 2024</w:t>
      </w:r>
      <w:r w:rsidRPr="00B51124">
        <w:rPr>
          <w:b/>
          <w:bCs/>
          <w:sz w:val="22"/>
          <w:szCs w:val="22"/>
        </w:rPr>
        <w:t xml:space="preserve">, </w:t>
      </w:r>
      <w:r w:rsidRPr="00B51124">
        <w:rPr>
          <w:sz w:val="22"/>
          <w:szCs w:val="22"/>
        </w:rPr>
        <w:t xml:space="preserve">esclusivamente a mezzo PEC all’indirizzo </w:t>
      </w:r>
      <w:r w:rsidRPr="00FA3664">
        <w:rPr>
          <w:b/>
          <w:color w:val="auto"/>
          <w:sz w:val="22"/>
          <w:szCs w:val="22"/>
        </w:rPr>
        <w:t>dipartimento.bilanci</w:t>
      </w:r>
      <w:r w:rsidR="00FA3664" w:rsidRPr="00FA3664">
        <w:rPr>
          <w:b/>
          <w:color w:val="auto"/>
          <w:sz w:val="22"/>
          <w:szCs w:val="22"/>
        </w:rPr>
        <w:t>o</w:t>
      </w:r>
      <w:r w:rsidRPr="00FA3664">
        <w:rPr>
          <w:b/>
          <w:color w:val="auto"/>
          <w:sz w:val="22"/>
          <w:szCs w:val="22"/>
        </w:rPr>
        <w:t>@certmail.regione.sicilia.it</w:t>
      </w:r>
      <w:r w:rsidRPr="00B51124">
        <w:rPr>
          <w:color w:val="0000FF"/>
          <w:sz w:val="22"/>
          <w:szCs w:val="22"/>
        </w:rPr>
        <w:t xml:space="preserve">, </w:t>
      </w:r>
      <w:r w:rsidRPr="00B51124">
        <w:rPr>
          <w:sz w:val="22"/>
          <w:szCs w:val="22"/>
        </w:rPr>
        <w:t>significando che non saranno prese in considerazione istanze che perverranno successivamente al citato termine del giorno.</w:t>
      </w:r>
    </w:p>
    <w:p w14:paraId="15E434D1" w14:textId="77777777" w:rsidR="00167DE0" w:rsidRPr="00B51124" w:rsidRDefault="00167DE0" w:rsidP="00167DE0">
      <w:pPr>
        <w:pStyle w:val="Default"/>
        <w:jc w:val="both"/>
        <w:rPr>
          <w:sz w:val="22"/>
          <w:szCs w:val="22"/>
        </w:rPr>
      </w:pPr>
    </w:p>
    <w:p w14:paraId="26C8E347" w14:textId="53DC90C8" w:rsidR="00167DE0" w:rsidRPr="00167DE0" w:rsidRDefault="00167DE0" w:rsidP="00167DE0">
      <w:pPr>
        <w:pStyle w:val="Default"/>
        <w:jc w:val="both"/>
        <w:rPr>
          <w:sz w:val="22"/>
          <w:szCs w:val="22"/>
        </w:rPr>
      </w:pPr>
      <w:r w:rsidRPr="00167DE0">
        <w:rPr>
          <w:sz w:val="22"/>
          <w:szCs w:val="22"/>
        </w:rPr>
        <w:t>Il modulo di domanda della manifestazione d’interesse e relativi allegati dovranno essere firmati</w:t>
      </w:r>
      <w:r w:rsidRPr="00B51124">
        <w:rPr>
          <w:sz w:val="22"/>
          <w:szCs w:val="22"/>
        </w:rPr>
        <w:t xml:space="preserve"> </w:t>
      </w:r>
      <w:r w:rsidRPr="00167DE0">
        <w:rPr>
          <w:sz w:val="22"/>
          <w:szCs w:val="22"/>
        </w:rPr>
        <w:t>digitalmente dal legale rappresentante dell’Operatore Economico interessato, allegando copia del</w:t>
      </w:r>
      <w:r w:rsidRPr="00B51124">
        <w:rPr>
          <w:sz w:val="22"/>
          <w:szCs w:val="22"/>
        </w:rPr>
        <w:t xml:space="preserve"> </w:t>
      </w:r>
      <w:r w:rsidRPr="00167DE0">
        <w:rPr>
          <w:sz w:val="22"/>
          <w:szCs w:val="22"/>
        </w:rPr>
        <w:t>documento di identità in corso di validità. L’invio della documentazione si intende fatto ad esclusivo</w:t>
      </w:r>
      <w:r w:rsidR="001B138B">
        <w:rPr>
          <w:sz w:val="22"/>
          <w:szCs w:val="22"/>
        </w:rPr>
        <w:t xml:space="preserve"> </w:t>
      </w:r>
      <w:r w:rsidRPr="00167DE0">
        <w:rPr>
          <w:sz w:val="22"/>
          <w:szCs w:val="22"/>
        </w:rPr>
        <w:t>rischio dei singoli partecipanti, per cui non saranno ammessi reclami in caso di mancato o ritardato arrivo.</w:t>
      </w:r>
    </w:p>
    <w:p w14:paraId="3BF8910F" w14:textId="77777777" w:rsidR="00167DE0" w:rsidRPr="00B51124" w:rsidRDefault="00167DE0" w:rsidP="00167DE0">
      <w:pPr>
        <w:pStyle w:val="Default"/>
        <w:jc w:val="both"/>
        <w:rPr>
          <w:sz w:val="22"/>
          <w:szCs w:val="22"/>
        </w:rPr>
      </w:pPr>
    </w:p>
    <w:p w14:paraId="3D89C055" w14:textId="368722B4" w:rsidR="004848F8" w:rsidRPr="004848F8" w:rsidRDefault="004848F8" w:rsidP="004848F8">
      <w:pPr>
        <w:pStyle w:val="Default"/>
        <w:jc w:val="both"/>
        <w:rPr>
          <w:sz w:val="22"/>
          <w:szCs w:val="22"/>
        </w:rPr>
      </w:pPr>
      <w:r w:rsidRPr="004848F8">
        <w:rPr>
          <w:sz w:val="22"/>
          <w:szCs w:val="22"/>
        </w:rPr>
        <w:t>L’Ente si riserva altresì di sospendere, modificare o annullare la procedura relativa al presente avviso</w:t>
      </w:r>
      <w:r w:rsidRPr="00B51124">
        <w:rPr>
          <w:sz w:val="22"/>
          <w:szCs w:val="22"/>
        </w:rPr>
        <w:t xml:space="preserve"> </w:t>
      </w:r>
      <w:r w:rsidRPr="004848F8">
        <w:rPr>
          <w:sz w:val="22"/>
          <w:szCs w:val="22"/>
        </w:rPr>
        <w:t>esplorativo e di non dar seguito all’indizione delle successive fasi di gara per l’affidamento del</w:t>
      </w:r>
      <w:r w:rsidR="001B138B">
        <w:rPr>
          <w:sz w:val="22"/>
          <w:szCs w:val="22"/>
        </w:rPr>
        <w:t>la concessione</w:t>
      </w:r>
      <w:r w:rsidRPr="004848F8">
        <w:rPr>
          <w:sz w:val="22"/>
          <w:szCs w:val="22"/>
        </w:rPr>
        <w:t>,</w:t>
      </w:r>
      <w:r w:rsidRPr="00B51124">
        <w:rPr>
          <w:sz w:val="22"/>
          <w:szCs w:val="22"/>
        </w:rPr>
        <w:t xml:space="preserve"> </w:t>
      </w:r>
      <w:r w:rsidRPr="004848F8">
        <w:rPr>
          <w:sz w:val="22"/>
          <w:szCs w:val="22"/>
        </w:rPr>
        <w:t>per sopravvenute ragioni di pubblico interesse o per la modifica delle circostanze di fatto o dei presupposti</w:t>
      </w:r>
      <w:r w:rsidRPr="00B51124">
        <w:rPr>
          <w:sz w:val="22"/>
          <w:szCs w:val="22"/>
        </w:rPr>
        <w:t xml:space="preserve"> </w:t>
      </w:r>
      <w:r w:rsidRPr="004848F8">
        <w:rPr>
          <w:sz w:val="22"/>
          <w:szCs w:val="22"/>
        </w:rPr>
        <w:t>giuridici su cui la procedura si basa, senza che i concorrenti possano avanzare pretesa alcuna.</w:t>
      </w:r>
    </w:p>
    <w:p w14:paraId="6CCB8124" w14:textId="794B1C25" w:rsidR="004848F8" w:rsidRPr="004848F8" w:rsidRDefault="004848F8" w:rsidP="004848F8">
      <w:pPr>
        <w:pStyle w:val="Default"/>
        <w:jc w:val="both"/>
        <w:rPr>
          <w:sz w:val="22"/>
          <w:szCs w:val="22"/>
        </w:rPr>
      </w:pPr>
      <w:r w:rsidRPr="004848F8">
        <w:rPr>
          <w:sz w:val="22"/>
          <w:szCs w:val="22"/>
        </w:rPr>
        <w:t>Resta inteso che la suddetta partecipazione non costituisce prova di possesso dei requisiti generali e</w:t>
      </w:r>
      <w:r w:rsidRPr="00B51124">
        <w:rPr>
          <w:sz w:val="22"/>
          <w:szCs w:val="22"/>
        </w:rPr>
        <w:t xml:space="preserve"> </w:t>
      </w:r>
      <w:r w:rsidRPr="004848F8">
        <w:rPr>
          <w:sz w:val="22"/>
          <w:szCs w:val="22"/>
        </w:rPr>
        <w:t>speciali richiesti per l’affidamento di cui in oggetto che invece dovrà essere dichiarato</w:t>
      </w:r>
      <w:r w:rsidRPr="00B51124">
        <w:rPr>
          <w:sz w:val="22"/>
          <w:szCs w:val="22"/>
        </w:rPr>
        <w:t xml:space="preserve"> </w:t>
      </w:r>
      <w:r w:rsidRPr="004848F8">
        <w:rPr>
          <w:sz w:val="22"/>
          <w:szCs w:val="22"/>
        </w:rPr>
        <w:t>dall’interessato ed accertato dalla Stazione appaltante in occasione della procedura di affidamento.</w:t>
      </w:r>
    </w:p>
    <w:p w14:paraId="40B29A8C" w14:textId="09E00BAC" w:rsidR="004848F8" w:rsidRPr="00B51124" w:rsidRDefault="004848F8" w:rsidP="004848F8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>L’eventuale procedura negoziata su invito avverrà mediante RDO nel Me</w:t>
      </w:r>
      <w:r w:rsidR="00FA3664">
        <w:rPr>
          <w:sz w:val="22"/>
          <w:szCs w:val="22"/>
        </w:rPr>
        <w:t>.</w:t>
      </w:r>
      <w:r w:rsidRPr="00B51124">
        <w:rPr>
          <w:sz w:val="22"/>
          <w:szCs w:val="22"/>
        </w:rPr>
        <w:t>PA.</w:t>
      </w:r>
    </w:p>
    <w:p w14:paraId="3D0D7980" w14:textId="77777777" w:rsidR="00167DE0" w:rsidRPr="00B51124" w:rsidRDefault="00167DE0" w:rsidP="00167DE0">
      <w:pPr>
        <w:pStyle w:val="Default"/>
        <w:jc w:val="both"/>
        <w:rPr>
          <w:b/>
          <w:bCs/>
          <w:sz w:val="22"/>
          <w:szCs w:val="22"/>
        </w:rPr>
      </w:pPr>
    </w:p>
    <w:p w14:paraId="1A87897D" w14:textId="10DB84BA" w:rsidR="00AC6785" w:rsidRPr="00B51124" w:rsidRDefault="0024449C" w:rsidP="00AC6785">
      <w:pPr>
        <w:pStyle w:val="Default"/>
        <w:jc w:val="both"/>
        <w:rPr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Art. 5 </w:t>
      </w:r>
      <w:r w:rsidR="00AC6785" w:rsidRPr="00B51124">
        <w:rPr>
          <w:b/>
          <w:bCs/>
          <w:sz w:val="22"/>
          <w:szCs w:val="22"/>
        </w:rPr>
        <w:t xml:space="preserve">Modalità di aggiudicazione: </w:t>
      </w:r>
    </w:p>
    <w:p w14:paraId="5CB23AB4" w14:textId="77777777" w:rsidR="00AC6785" w:rsidRPr="00B51124" w:rsidRDefault="00AC6785" w:rsidP="00AC6785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La procedura sarà effettuata mediante richiesta di offerta su portale Me.pa. </w:t>
      </w:r>
    </w:p>
    <w:p w14:paraId="3C82F15E" w14:textId="77777777" w:rsidR="00AC6785" w:rsidRPr="00B51124" w:rsidRDefault="00AC6785" w:rsidP="00770760">
      <w:pPr>
        <w:pStyle w:val="Default"/>
        <w:spacing w:after="240"/>
        <w:jc w:val="both"/>
        <w:rPr>
          <w:sz w:val="22"/>
          <w:szCs w:val="22"/>
        </w:rPr>
      </w:pPr>
      <w:bookmarkStart w:id="1" w:name="_Hlk178155999"/>
      <w:r w:rsidRPr="00B51124">
        <w:rPr>
          <w:sz w:val="22"/>
          <w:szCs w:val="22"/>
        </w:rPr>
        <w:t xml:space="preserve">La procedura verrà aggiudicata con il criterio dell’offerta </w:t>
      </w:r>
      <w:r w:rsidR="0051448D" w:rsidRPr="00B51124">
        <w:rPr>
          <w:sz w:val="22"/>
          <w:szCs w:val="22"/>
        </w:rPr>
        <w:t>al</w:t>
      </w:r>
      <w:r w:rsidR="000903AB" w:rsidRPr="00B51124">
        <w:rPr>
          <w:sz w:val="22"/>
          <w:szCs w:val="22"/>
        </w:rPr>
        <w:t xml:space="preserve"> minor</w:t>
      </w:r>
      <w:r w:rsidR="0051448D" w:rsidRPr="00B51124">
        <w:rPr>
          <w:sz w:val="22"/>
          <w:szCs w:val="22"/>
        </w:rPr>
        <w:t xml:space="preserve"> prezzo </w:t>
      </w:r>
      <w:r w:rsidRPr="00B51124">
        <w:rPr>
          <w:sz w:val="22"/>
          <w:szCs w:val="22"/>
        </w:rPr>
        <w:t>ai sensi</w:t>
      </w:r>
      <w:r w:rsidR="00F87032" w:rsidRPr="00B51124">
        <w:rPr>
          <w:sz w:val="22"/>
          <w:szCs w:val="22"/>
        </w:rPr>
        <w:t xml:space="preserve"> del combinato di</w:t>
      </w:r>
      <w:r w:rsidR="00C73E36" w:rsidRPr="00B51124">
        <w:rPr>
          <w:sz w:val="22"/>
          <w:szCs w:val="22"/>
        </w:rPr>
        <w:t>sposto</w:t>
      </w:r>
      <w:r w:rsidRPr="00B51124">
        <w:rPr>
          <w:sz w:val="22"/>
          <w:szCs w:val="22"/>
        </w:rPr>
        <w:t xml:space="preserve"> dell’art. </w:t>
      </w:r>
      <w:r w:rsidR="00F87032" w:rsidRPr="00B51124">
        <w:rPr>
          <w:sz w:val="22"/>
          <w:szCs w:val="22"/>
        </w:rPr>
        <w:t>108</w:t>
      </w:r>
      <w:r w:rsidRPr="00B51124">
        <w:rPr>
          <w:sz w:val="22"/>
          <w:szCs w:val="22"/>
        </w:rPr>
        <w:t>, comma</w:t>
      </w:r>
      <w:r w:rsidR="00F87032" w:rsidRPr="00B51124">
        <w:rPr>
          <w:sz w:val="22"/>
          <w:szCs w:val="22"/>
        </w:rPr>
        <w:t xml:space="preserve"> 3</w:t>
      </w:r>
      <w:r w:rsidRPr="00B51124">
        <w:rPr>
          <w:sz w:val="22"/>
          <w:szCs w:val="22"/>
        </w:rPr>
        <w:t xml:space="preserve"> </w:t>
      </w:r>
      <w:r w:rsidR="00F87032" w:rsidRPr="00B51124">
        <w:rPr>
          <w:sz w:val="22"/>
          <w:szCs w:val="22"/>
        </w:rPr>
        <w:t>e</w:t>
      </w:r>
      <w:r w:rsidRPr="00B51124">
        <w:rPr>
          <w:sz w:val="22"/>
          <w:szCs w:val="22"/>
        </w:rPr>
        <w:t xml:space="preserve"> dell’art. </w:t>
      </w:r>
      <w:r w:rsidR="00F87032" w:rsidRPr="00B51124">
        <w:rPr>
          <w:sz w:val="22"/>
          <w:szCs w:val="22"/>
        </w:rPr>
        <w:t>183</w:t>
      </w:r>
      <w:r w:rsidR="00770760" w:rsidRPr="00B51124">
        <w:rPr>
          <w:sz w:val="22"/>
          <w:szCs w:val="22"/>
        </w:rPr>
        <w:t xml:space="preserve"> del</w:t>
      </w:r>
      <w:r w:rsidRPr="00B51124">
        <w:rPr>
          <w:sz w:val="22"/>
          <w:szCs w:val="22"/>
        </w:rPr>
        <w:t xml:space="preserve"> D.</w:t>
      </w:r>
      <w:r w:rsidR="00770760" w:rsidRPr="00B51124">
        <w:rPr>
          <w:sz w:val="22"/>
          <w:szCs w:val="22"/>
        </w:rPr>
        <w:t xml:space="preserve"> l</w:t>
      </w:r>
      <w:r w:rsidRPr="00B51124">
        <w:rPr>
          <w:sz w:val="22"/>
          <w:szCs w:val="22"/>
        </w:rPr>
        <w:t>gs. 36/2023 anche in presenza di una sola offerta valida e congrua, e nel rispetto dei principi generali di cui al Libro I – Parte I- Titolo I</w:t>
      </w:r>
      <w:bookmarkEnd w:id="1"/>
      <w:r w:rsidRPr="00B51124">
        <w:rPr>
          <w:sz w:val="22"/>
          <w:szCs w:val="22"/>
        </w:rPr>
        <w:t xml:space="preserve">. </w:t>
      </w:r>
    </w:p>
    <w:p w14:paraId="11BD8E9B" w14:textId="608A087A" w:rsidR="00AC6785" w:rsidRPr="00B51124" w:rsidRDefault="0024449C" w:rsidP="00AC6785">
      <w:pPr>
        <w:pStyle w:val="Default"/>
        <w:jc w:val="both"/>
        <w:rPr>
          <w:sz w:val="22"/>
          <w:szCs w:val="22"/>
        </w:rPr>
      </w:pPr>
      <w:r w:rsidRPr="00B51124">
        <w:rPr>
          <w:b/>
          <w:bCs/>
          <w:sz w:val="22"/>
          <w:szCs w:val="22"/>
        </w:rPr>
        <w:t xml:space="preserve">Art. 6 </w:t>
      </w:r>
      <w:r w:rsidR="00AC6785" w:rsidRPr="00B51124">
        <w:rPr>
          <w:b/>
          <w:bCs/>
          <w:sz w:val="22"/>
          <w:szCs w:val="22"/>
        </w:rPr>
        <w:t xml:space="preserve">Scadenza: </w:t>
      </w:r>
    </w:p>
    <w:p w14:paraId="30147ACB" w14:textId="1CFC5B51" w:rsidR="00AC6785" w:rsidRPr="00B51124" w:rsidRDefault="00AC6785" w:rsidP="00AC6785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Il termine della ricezione delle eventuali domande di partecipazione è previsto per il </w:t>
      </w:r>
      <w:r w:rsidR="00E27FA5">
        <w:rPr>
          <w:b/>
          <w:sz w:val="22"/>
          <w:szCs w:val="22"/>
        </w:rPr>
        <w:t>2</w:t>
      </w:r>
      <w:r w:rsidR="00DA5745">
        <w:rPr>
          <w:b/>
          <w:sz w:val="22"/>
          <w:szCs w:val="22"/>
        </w:rPr>
        <w:t>3</w:t>
      </w:r>
      <w:r w:rsidR="002B787F" w:rsidRPr="00B51124">
        <w:rPr>
          <w:b/>
          <w:sz w:val="22"/>
          <w:szCs w:val="22"/>
        </w:rPr>
        <w:t xml:space="preserve"> </w:t>
      </w:r>
      <w:r w:rsidR="00FA3664">
        <w:rPr>
          <w:b/>
          <w:sz w:val="22"/>
          <w:szCs w:val="22"/>
        </w:rPr>
        <w:t>otto</w:t>
      </w:r>
      <w:r w:rsidR="002B787F" w:rsidRPr="00B51124">
        <w:rPr>
          <w:b/>
          <w:sz w:val="22"/>
          <w:szCs w:val="22"/>
        </w:rPr>
        <w:t>bre 2024</w:t>
      </w:r>
      <w:r w:rsidRPr="00B51124">
        <w:rPr>
          <w:b/>
          <w:bCs/>
          <w:sz w:val="22"/>
          <w:szCs w:val="22"/>
        </w:rPr>
        <w:t xml:space="preserve"> alle ore 10:00, </w:t>
      </w:r>
      <w:r w:rsidRPr="00B51124">
        <w:rPr>
          <w:sz w:val="22"/>
          <w:szCs w:val="22"/>
        </w:rPr>
        <w:t xml:space="preserve">significando che non saranno prese in considerazione istanze che perverranno successivamente al citato termine. </w:t>
      </w:r>
    </w:p>
    <w:p w14:paraId="43E13419" w14:textId="77777777" w:rsidR="0024449C" w:rsidRPr="00B51124" w:rsidRDefault="0024449C" w:rsidP="00AC6785">
      <w:pPr>
        <w:pStyle w:val="Default"/>
        <w:jc w:val="both"/>
        <w:rPr>
          <w:sz w:val="22"/>
          <w:szCs w:val="22"/>
        </w:rPr>
      </w:pPr>
    </w:p>
    <w:p w14:paraId="403CCF95" w14:textId="1F0FC2E5" w:rsidR="0024449C" w:rsidRPr="00B51124" w:rsidRDefault="0024449C" w:rsidP="00AC6785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b/>
          <w:bCs/>
          <w:sz w:val="22"/>
          <w:szCs w:val="22"/>
        </w:rPr>
        <w:t>Art. 7 Tutela dei dati personali</w:t>
      </w:r>
    </w:p>
    <w:p w14:paraId="0629750F" w14:textId="7B731B02" w:rsidR="0024449C" w:rsidRPr="0024449C" w:rsidRDefault="0024449C" w:rsidP="0024449C">
      <w:pPr>
        <w:pStyle w:val="Default"/>
        <w:jc w:val="both"/>
        <w:rPr>
          <w:sz w:val="22"/>
          <w:szCs w:val="22"/>
        </w:rPr>
      </w:pPr>
      <w:r w:rsidRPr="0024449C">
        <w:rPr>
          <w:sz w:val="22"/>
          <w:szCs w:val="22"/>
        </w:rPr>
        <w:t>I dati personali forniti dai concorrenti saranno trattati dall’ente conformemente alle disposizioni del D.</w:t>
      </w:r>
      <w:r w:rsidR="00FA3664">
        <w:rPr>
          <w:sz w:val="22"/>
          <w:szCs w:val="22"/>
        </w:rPr>
        <w:t>l</w:t>
      </w:r>
      <w:r w:rsidRPr="0024449C">
        <w:rPr>
          <w:sz w:val="22"/>
          <w:szCs w:val="22"/>
        </w:rPr>
        <w:t>gs.</w:t>
      </w:r>
      <w:r w:rsidRPr="00B51124">
        <w:rPr>
          <w:sz w:val="22"/>
          <w:szCs w:val="22"/>
        </w:rPr>
        <w:t xml:space="preserve"> </w:t>
      </w:r>
      <w:r w:rsidRPr="0024449C">
        <w:rPr>
          <w:sz w:val="22"/>
          <w:szCs w:val="22"/>
        </w:rPr>
        <w:t>196/2003, come modificato dal D.</w:t>
      </w:r>
      <w:r w:rsidR="00FA3664">
        <w:rPr>
          <w:sz w:val="22"/>
          <w:szCs w:val="22"/>
        </w:rPr>
        <w:t>l</w:t>
      </w:r>
      <w:r w:rsidRPr="0024449C">
        <w:rPr>
          <w:sz w:val="22"/>
          <w:szCs w:val="22"/>
        </w:rPr>
        <w:t>gs. 101/2018. Le imprese concorrenti e gli interessati hanno facoltà di</w:t>
      </w:r>
      <w:r w:rsidRPr="00B51124">
        <w:rPr>
          <w:sz w:val="22"/>
          <w:szCs w:val="22"/>
        </w:rPr>
        <w:t xml:space="preserve"> </w:t>
      </w:r>
      <w:r w:rsidRPr="0024449C">
        <w:rPr>
          <w:sz w:val="22"/>
          <w:szCs w:val="22"/>
        </w:rPr>
        <w:t>esercitare i diritti previsti dall’art. 7 della legge stessa.</w:t>
      </w:r>
    </w:p>
    <w:p w14:paraId="26FCC983" w14:textId="09B3DDA4" w:rsidR="0024449C" w:rsidRPr="00B51124" w:rsidRDefault="0024449C" w:rsidP="0024449C">
      <w:pPr>
        <w:pStyle w:val="Default"/>
        <w:jc w:val="both"/>
        <w:rPr>
          <w:sz w:val="22"/>
          <w:szCs w:val="22"/>
        </w:rPr>
      </w:pPr>
      <w:r w:rsidRPr="0024449C">
        <w:rPr>
          <w:sz w:val="22"/>
          <w:szCs w:val="22"/>
        </w:rPr>
        <w:t>Con riguardo al trattamento dei dati personali per le attività oggetto dell’affidamento in appalto si rimanda</w:t>
      </w:r>
      <w:r w:rsidRPr="00B51124">
        <w:rPr>
          <w:sz w:val="22"/>
          <w:szCs w:val="22"/>
        </w:rPr>
        <w:t xml:space="preserve"> all’art.21 del capitolato prestazionale allegato al presente Avviso.</w:t>
      </w:r>
    </w:p>
    <w:p w14:paraId="642247C9" w14:textId="77777777" w:rsidR="0024449C" w:rsidRPr="00B51124" w:rsidRDefault="0024449C" w:rsidP="0024449C">
      <w:pPr>
        <w:pStyle w:val="Default"/>
        <w:jc w:val="both"/>
        <w:rPr>
          <w:sz w:val="22"/>
          <w:szCs w:val="22"/>
        </w:rPr>
      </w:pPr>
    </w:p>
    <w:p w14:paraId="3E3FF397" w14:textId="77777777" w:rsidR="00B51124" w:rsidRPr="00B51124" w:rsidRDefault="0024449C" w:rsidP="00B51124">
      <w:pPr>
        <w:pStyle w:val="Default"/>
        <w:jc w:val="both"/>
        <w:rPr>
          <w:b/>
          <w:bCs/>
          <w:sz w:val="22"/>
          <w:szCs w:val="22"/>
        </w:rPr>
      </w:pPr>
      <w:r w:rsidRPr="00B51124">
        <w:rPr>
          <w:b/>
          <w:bCs/>
          <w:sz w:val="22"/>
          <w:szCs w:val="22"/>
        </w:rPr>
        <w:lastRenderedPageBreak/>
        <w:t xml:space="preserve">Art. 8 </w:t>
      </w:r>
      <w:r w:rsidR="00B51124" w:rsidRPr="00B51124">
        <w:rPr>
          <w:b/>
          <w:bCs/>
          <w:sz w:val="22"/>
          <w:szCs w:val="22"/>
        </w:rPr>
        <w:t>Pubblicità e Comunicazioni</w:t>
      </w:r>
    </w:p>
    <w:p w14:paraId="03DBAAF0" w14:textId="0D126096" w:rsidR="00B51124" w:rsidRPr="00B51124" w:rsidRDefault="00B51124" w:rsidP="00B51124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Il presente avviso è pubblicato, sul sito istituzionale della stazione appaltante all’indirizzo </w:t>
      </w:r>
      <w:hyperlink r:id="rId9" w:history="1">
        <w:r w:rsidR="00FA3664">
          <w:rPr>
            <w:rStyle w:val="Collegamentoipertestuale"/>
          </w:rPr>
          <w:t>Dipartimento del bilancio e del tesoro - Ragioneria generale della Regione</w:t>
        </w:r>
      </w:hyperlink>
      <w:r w:rsidRPr="00B51124">
        <w:rPr>
          <w:sz w:val="22"/>
          <w:szCs w:val="22"/>
        </w:rPr>
        <w:t>, nella sezione “Avvisi Pubblici”.</w:t>
      </w:r>
    </w:p>
    <w:p w14:paraId="1CD03551" w14:textId="6EEFA797" w:rsidR="002B787F" w:rsidRPr="00B51124" w:rsidRDefault="00B51124" w:rsidP="00B51124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Ulteriori informazioni inerenti al presente avviso potranno essere richieste al RUP della procedura di affidamento: Dott. Mineo Giuseppe: </w:t>
      </w:r>
      <w:hyperlink r:id="rId10" w:history="1">
        <w:r w:rsidRPr="00B51124">
          <w:rPr>
            <w:rStyle w:val="Collegamentoipertestuale"/>
            <w:sz w:val="22"/>
            <w:szCs w:val="22"/>
          </w:rPr>
          <w:t>g.mineo@regione.sicilia.it</w:t>
        </w:r>
      </w:hyperlink>
      <w:r w:rsidRPr="00B51124">
        <w:rPr>
          <w:sz w:val="22"/>
          <w:szCs w:val="22"/>
        </w:rPr>
        <w:t xml:space="preserve">. </w:t>
      </w:r>
    </w:p>
    <w:p w14:paraId="7A9A2456" w14:textId="77777777" w:rsidR="002B787F" w:rsidRPr="00B51124" w:rsidRDefault="002B787F" w:rsidP="002B787F">
      <w:pPr>
        <w:pStyle w:val="Default"/>
        <w:jc w:val="both"/>
        <w:rPr>
          <w:sz w:val="22"/>
          <w:szCs w:val="22"/>
        </w:rPr>
      </w:pPr>
    </w:p>
    <w:p w14:paraId="0670F520" w14:textId="77777777" w:rsidR="00AC6785" w:rsidRPr="00B51124" w:rsidRDefault="00AC6785" w:rsidP="002B787F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Allegati: </w:t>
      </w:r>
    </w:p>
    <w:p w14:paraId="36788619" w14:textId="77777777" w:rsidR="00AC6785" w:rsidRPr="00B51124" w:rsidRDefault="00AC6785" w:rsidP="002B787F">
      <w:pPr>
        <w:pStyle w:val="Default"/>
        <w:spacing w:after="23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1. domanda di partecipazione; </w:t>
      </w:r>
    </w:p>
    <w:p w14:paraId="1C6B6A8B" w14:textId="33E04500" w:rsidR="00F9061E" w:rsidRDefault="00AC6785" w:rsidP="00B51124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 xml:space="preserve">2. capitolato tecnico. </w:t>
      </w:r>
    </w:p>
    <w:p w14:paraId="3DC3D290" w14:textId="1C71B5AE" w:rsidR="00107DC4" w:rsidRDefault="00107DC4" w:rsidP="00B51124">
      <w:pPr>
        <w:pStyle w:val="Default"/>
        <w:jc w:val="both"/>
        <w:rPr>
          <w:sz w:val="22"/>
          <w:szCs w:val="22"/>
        </w:rPr>
      </w:pPr>
    </w:p>
    <w:p w14:paraId="5153A61B" w14:textId="1118481B" w:rsidR="00107DC4" w:rsidRDefault="00107DC4" w:rsidP="00B51124">
      <w:pPr>
        <w:pStyle w:val="Default"/>
        <w:jc w:val="both"/>
        <w:rPr>
          <w:sz w:val="22"/>
          <w:szCs w:val="22"/>
        </w:rPr>
      </w:pPr>
    </w:p>
    <w:p w14:paraId="6B92F5AB" w14:textId="7C7F447C" w:rsidR="00107DC4" w:rsidRPr="00B51124" w:rsidRDefault="00107DC4" w:rsidP="00B5112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f.to Il RUP</w:t>
      </w:r>
    </w:p>
    <w:sectPr w:rsidR="00107DC4" w:rsidRPr="00B51124" w:rsidSect="000A5056">
      <w:type w:val="continuous"/>
      <w:pgSz w:w="11906" w:h="16838" w:code="9"/>
      <w:pgMar w:top="1418" w:right="848" w:bottom="723" w:left="146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A4C7C" w14:textId="77777777" w:rsidR="001A622A" w:rsidRDefault="001A622A" w:rsidP="00BA0850">
      <w:pPr>
        <w:spacing w:after="0" w:line="240" w:lineRule="auto"/>
      </w:pPr>
      <w:r>
        <w:separator/>
      </w:r>
    </w:p>
  </w:endnote>
  <w:endnote w:type="continuationSeparator" w:id="0">
    <w:p w14:paraId="728D18E5" w14:textId="77777777" w:rsidR="001A622A" w:rsidRDefault="001A622A" w:rsidP="00BA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28A5B" w14:textId="77777777" w:rsidR="001A622A" w:rsidRDefault="001A622A" w:rsidP="00BA0850">
      <w:pPr>
        <w:spacing w:after="0" w:line="240" w:lineRule="auto"/>
      </w:pPr>
      <w:r>
        <w:separator/>
      </w:r>
    </w:p>
  </w:footnote>
  <w:footnote w:type="continuationSeparator" w:id="0">
    <w:p w14:paraId="48433E2C" w14:textId="77777777" w:rsidR="001A622A" w:rsidRDefault="001A622A" w:rsidP="00BA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7134F"/>
    <w:multiLevelType w:val="hybridMultilevel"/>
    <w:tmpl w:val="CCD6C64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109A7"/>
    <w:multiLevelType w:val="hybridMultilevel"/>
    <w:tmpl w:val="FEB2A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D4460"/>
    <w:multiLevelType w:val="hybridMultilevel"/>
    <w:tmpl w:val="A0D6CBE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A4632E"/>
    <w:multiLevelType w:val="hybridMultilevel"/>
    <w:tmpl w:val="5400DC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B7D82"/>
    <w:multiLevelType w:val="hybridMultilevel"/>
    <w:tmpl w:val="CD9C8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46DFE"/>
    <w:multiLevelType w:val="hybridMultilevel"/>
    <w:tmpl w:val="076CF2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C0AB8"/>
    <w:multiLevelType w:val="hybridMultilevel"/>
    <w:tmpl w:val="ACC69E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D089F"/>
    <w:multiLevelType w:val="hybridMultilevel"/>
    <w:tmpl w:val="2C504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71EDD"/>
    <w:multiLevelType w:val="hybridMultilevel"/>
    <w:tmpl w:val="2C504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6070E"/>
    <w:multiLevelType w:val="hybridMultilevel"/>
    <w:tmpl w:val="EB0814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85"/>
    <w:rsid w:val="000903AB"/>
    <w:rsid w:val="0009623C"/>
    <w:rsid w:val="000A5056"/>
    <w:rsid w:val="00107DC4"/>
    <w:rsid w:val="00140CF9"/>
    <w:rsid w:val="00167DE0"/>
    <w:rsid w:val="0019625C"/>
    <w:rsid w:val="001A622A"/>
    <w:rsid w:val="001B138B"/>
    <w:rsid w:val="0024449C"/>
    <w:rsid w:val="002B787F"/>
    <w:rsid w:val="004848F8"/>
    <w:rsid w:val="0051448D"/>
    <w:rsid w:val="006D3075"/>
    <w:rsid w:val="006E7004"/>
    <w:rsid w:val="00770760"/>
    <w:rsid w:val="0083160B"/>
    <w:rsid w:val="00843313"/>
    <w:rsid w:val="00884E8E"/>
    <w:rsid w:val="008C08EE"/>
    <w:rsid w:val="008D4E31"/>
    <w:rsid w:val="00917354"/>
    <w:rsid w:val="00AC6785"/>
    <w:rsid w:val="00B51124"/>
    <w:rsid w:val="00BA0850"/>
    <w:rsid w:val="00C73E36"/>
    <w:rsid w:val="00CB545D"/>
    <w:rsid w:val="00DA5745"/>
    <w:rsid w:val="00DB2661"/>
    <w:rsid w:val="00E27FA5"/>
    <w:rsid w:val="00E8029D"/>
    <w:rsid w:val="00EA3EF9"/>
    <w:rsid w:val="00F87032"/>
    <w:rsid w:val="00F9061E"/>
    <w:rsid w:val="00FA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8D98"/>
  <w15:chartTrackingRefBased/>
  <w15:docId w15:val="{2D4B7F5A-CA26-49DC-88FA-03AB4A19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B78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87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4449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A366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0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850"/>
  </w:style>
  <w:style w:type="paragraph" w:styleId="Pidipagina">
    <w:name w:val="footer"/>
    <w:basedOn w:val="Normale"/>
    <w:link w:val="PidipaginaCarattere"/>
    <w:uiPriority w:val="99"/>
    <w:unhideWhenUsed/>
    <w:rsid w:val="00BA0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.mineo@regione.sici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e.sicilia.it/istituzioni/regione/strutture-regionali/assessorato-economia/dipartimento-bilancio-tesoro-ragioneria-generale-reg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Mineo</dc:creator>
  <cp:keywords/>
  <dc:description/>
  <cp:lastModifiedBy>Giuseppe Mineo</cp:lastModifiedBy>
  <cp:revision>22</cp:revision>
  <cp:lastPrinted>2024-10-03T12:30:00Z</cp:lastPrinted>
  <dcterms:created xsi:type="dcterms:W3CDTF">2024-09-11T07:38:00Z</dcterms:created>
  <dcterms:modified xsi:type="dcterms:W3CDTF">2024-10-08T13:46:00Z</dcterms:modified>
</cp:coreProperties>
</file>