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27D05" w14:textId="77777777" w:rsidR="00CF1928" w:rsidRPr="00807C5A" w:rsidRDefault="00CF1928">
      <w:pPr>
        <w:pStyle w:val="Standard"/>
        <w:spacing w:line="360" w:lineRule="auto"/>
        <w:jc w:val="both"/>
        <w:rPr>
          <w:b/>
          <w:color w:val="0000FF"/>
          <w:sz w:val="22"/>
          <w:szCs w:val="22"/>
        </w:rPr>
      </w:pPr>
    </w:p>
    <w:p w14:paraId="7FD2EEB9" w14:textId="77777777" w:rsidR="00CF1928" w:rsidRPr="00807C5A" w:rsidRDefault="00CF1928">
      <w:pPr>
        <w:pStyle w:val="Standard"/>
        <w:spacing w:line="360" w:lineRule="auto"/>
        <w:jc w:val="both"/>
        <w:rPr>
          <w:b/>
          <w:bCs/>
          <w:color w:val="1F497D"/>
          <w:sz w:val="22"/>
          <w:szCs w:val="22"/>
        </w:rPr>
      </w:pPr>
    </w:p>
    <w:p w14:paraId="59ECF525" w14:textId="76A208D3" w:rsidR="00FE47A6" w:rsidRPr="00807C5A" w:rsidRDefault="00FE47A6" w:rsidP="00FE47A6">
      <w:pPr>
        <w:suppressAutoHyphens w:val="0"/>
        <w:autoSpaceDN/>
        <w:spacing w:after="0" w:line="240" w:lineRule="auto"/>
        <w:ind w:right="140"/>
        <w:jc w:val="both"/>
        <w:textAlignment w:val="auto"/>
        <w:rPr>
          <w:rFonts w:ascii="Times New Roman" w:eastAsia="MS Mincho" w:hAnsi="Times New Roman" w:cs="Times New Roman"/>
          <w:kern w:val="0"/>
          <w:lang w:eastAsia="it-IT"/>
        </w:rPr>
      </w:pPr>
      <w:r w:rsidRPr="00807C5A">
        <w:rPr>
          <w:rFonts w:ascii="Times New Roman" w:eastAsia="MS Mincho" w:hAnsi="Times New Roman" w:cs="Times New Roman"/>
          <w:b/>
          <w:bCs/>
          <w:kern w:val="0"/>
          <w:lang w:eastAsia="it-IT"/>
        </w:rPr>
        <w:t xml:space="preserve">CAPITOLATO TECNICO APPALTO SPECIFICO INDETTO DALL’ UFFICIO SPECIALE “CENTRALE UNICA DI COMMITTENZA PER L’ACQUISIZIONE DI BENI E SERVIZI”, NELL’AMBITO DEL SISTEMA DINAMICO DI ACQUISIZIONE DELLA PUBBLICA AMMINISTRAZIONE, PER L’AFFIDAMENTO DELLA FORNITURA TRIENNALE, SUDDIVISA IN N. </w:t>
      </w:r>
      <w:r w:rsidR="00702D29">
        <w:rPr>
          <w:rFonts w:ascii="Times New Roman" w:eastAsia="MS Mincho" w:hAnsi="Times New Roman" w:cs="Times New Roman"/>
          <w:b/>
          <w:bCs/>
          <w:kern w:val="0"/>
          <w:lang w:eastAsia="it-IT"/>
        </w:rPr>
        <w:t>5</w:t>
      </w:r>
      <w:r w:rsidR="00CE752D">
        <w:rPr>
          <w:rFonts w:ascii="Times New Roman" w:eastAsia="MS Mincho" w:hAnsi="Times New Roman" w:cs="Times New Roman"/>
          <w:b/>
          <w:bCs/>
          <w:kern w:val="0"/>
          <w:lang w:eastAsia="it-IT"/>
        </w:rPr>
        <w:t xml:space="preserve"> </w:t>
      </w:r>
      <w:r w:rsidRPr="00807C5A">
        <w:rPr>
          <w:rFonts w:ascii="Times New Roman" w:eastAsia="MS Mincho" w:hAnsi="Times New Roman" w:cs="Times New Roman"/>
          <w:b/>
          <w:bCs/>
          <w:kern w:val="0"/>
          <w:lang w:eastAsia="it-IT"/>
        </w:rPr>
        <w:t xml:space="preserve">LOTTI, </w:t>
      </w:r>
      <w:r w:rsidR="00CE752D">
        <w:rPr>
          <w:rFonts w:ascii="Times New Roman" w:eastAsia="MS Mincho" w:hAnsi="Times New Roman" w:cs="Times New Roman"/>
          <w:b/>
          <w:bCs/>
          <w:kern w:val="0"/>
          <w:lang w:eastAsia="it-IT"/>
        </w:rPr>
        <w:t>DI FARMACI GENERICI</w:t>
      </w:r>
      <w:r w:rsidRPr="00807C5A">
        <w:rPr>
          <w:rFonts w:ascii="Times New Roman" w:eastAsia="MS Mincho" w:hAnsi="Times New Roman" w:cs="Times New Roman"/>
          <w:b/>
          <w:bCs/>
          <w:kern w:val="0"/>
          <w:lang w:eastAsia="it-IT"/>
        </w:rPr>
        <w:t xml:space="preserve">, OCCORRENTI ALLE AZIENDE SANITARIE PROVINCIALI ED OSPEDALIERE DELLA REGIONE SICILIANA. </w:t>
      </w:r>
      <w:r w:rsidR="00702D29" w:rsidRPr="00702D29">
        <w:rPr>
          <w:rFonts w:ascii="Times New Roman" w:eastAsia="MS Mincho" w:hAnsi="Times New Roman" w:cs="Times New Roman"/>
          <w:b/>
          <w:bCs/>
          <w:kern w:val="0"/>
          <w:lang w:eastAsia="it-IT"/>
        </w:rPr>
        <w:t>CODICE INIZIATIVA N. 5449240</w:t>
      </w:r>
    </w:p>
    <w:p w14:paraId="72857317" w14:textId="77777777" w:rsidR="00FE47A6" w:rsidRPr="00807C5A" w:rsidRDefault="00FE47A6" w:rsidP="00FE47A6">
      <w:pPr>
        <w:suppressAutoHyphens w:val="0"/>
        <w:autoSpaceDN/>
        <w:spacing w:after="0" w:line="240" w:lineRule="auto"/>
        <w:ind w:right="140"/>
        <w:jc w:val="both"/>
        <w:textAlignment w:val="auto"/>
        <w:rPr>
          <w:rFonts w:ascii="Times New Roman" w:eastAsia="MS Mincho" w:hAnsi="Times New Roman" w:cs="Times New Roman"/>
          <w:kern w:val="0"/>
          <w:lang w:eastAsia="it-IT"/>
        </w:rPr>
      </w:pPr>
    </w:p>
    <w:p w14:paraId="5A1D1B1A" w14:textId="77777777" w:rsidR="00CF1928" w:rsidRPr="00807C5A" w:rsidRDefault="00CF1928">
      <w:pPr>
        <w:pStyle w:val="Standard"/>
        <w:spacing w:line="360" w:lineRule="auto"/>
        <w:jc w:val="both"/>
        <w:rPr>
          <w:b/>
          <w:bCs/>
          <w:color w:val="1F497D"/>
          <w:sz w:val="22"/>
          <w:szCs w:val="22"/>
        </w:rPr>
      </w:pPr>
    </w:p>
    <w:p w14:paraId="29A5A3DE" w14:textId="77777777" w:rsidR="00CF1928" w:rsidRPr="00807C5A" w:rsidRDefault="00CF1928">
      <w:pPr>
        <w:pStyle w:val="Standard"/>
        <w:spacing w:line="360" w:lineRule="auto"/>
        <w:jc w:val="both"/>
        <w:rPr>
          <w:b/>
          <w:bCs/>
          <w:color w:val="1F497D"/>
          <w:sz w:val="22"/>
          <w:szCs w:val="22"/>
        </w:rPr>
      </w:pPr>
    </w:p>
    <w:p w14:paraId="528C32F2" w14:textId="77777777" w:rsidR="00CF1928" w:rsidRPr="00807C5A" w:rsidRDefault="00CF1928">
      <w:pPr>
        <w:pStyle w:val="Standard"/>
        <w:spacing w:line="360" w:lineRule="auto"/>
        <w:jc w:val="both"/>
        <w:rPr>
          <w:b/>
          <w:bCs/>
          <w:color w:val="1F497D"/>
          <w:sz w:val="22"/>
          <w:szCs w:val="22"/>
        </w:rPr>
      </w:pPr>
    </w:p>
    <w:p w14:paraId="678B49B3" w14:textId="77777777" w:rsidR="00CF1928" w:rsidRPr="00807C5A" w:rsidRDefault="00CF1928">
      <w:pPr>
        <w:pStyle w:val="Standard"/>
        <w:spacing w:line="360" w:lineRule="auto"/>
        <w:jc w:val="both"/>
        <w:rPr>
          <w:b/>
          <w:bCs/>
          <w:color w:val="1F497D"/>
          <w:sz w:val="22"/>
          <w:szCs w:val="22"/>
        </w:rPr>
      </w:pPr>
    </w:p>
    <w:p w14:paraId="6597456C" w14:textId="77777777" w:rsidR="00CF1928" w:rsidRPr="00807C5A" w:rsidRDefault="00CF1928">
      <w:pPr>
        <w:pStyle w:val="Standard"/>
        <w:spacing w:line="360" w:lineRule="auto"/>
        <w:jc w:val="both"/>
        <w:rPr>
          <w:b/>
          <w:bCs/>
          <w:sz w:val="22"/>
          <w:szCs w:val="22"/>
        </w:rPr>
      </w:pPr>
    </w:p>
    <w:p w14:paraId="31C78FA5" w14:textId="77777777" w:rsidR="00CF1928" w:rsidRPr="00807C5A" w:rsidRDefault="004D199D">
      <w:pPr>
        <w:pStyle w:val="Standard"/>
        <w:pageBreakBefore/>
        <w:spacing w:line="360" w:lineRule="auto"/>
        <w:jc w:val="both"/>
        <w:rPr>
          <w:sz w:val="22"/>
          <w:szCs w:val="22"/>
        </w:rPr>
      </w:pPr>
      <w:r w:rsidRPr="00807C5A">
        <w:rPr>
          <w:b/>
          <w:bCs/>
          <w:sz w:val="22"/>
          <w:szCs w:val="22"/>
        </w:rPr>
        <w:lastRenderedPageBreak/>
        <w:t>1. Oggetto della fornitura e quantità</w:t>
      </w:r>
    </w:p>
    <w:p w14:paraId="4FDE6A02" w14:textId="4331D791" w:rsidR="00662FC4" w:rsidRPr="00807C5A" w:rsidRDefault="00662FC4" w:rsidP="003752E2">
      <w:pPr>
        <w:spacing w:after="0"/>
        <w:jc w:val="both"/>
        <w:rPr>
          <w:rFonts w:ascii="Times New Roman" w:hAnsi="Times New Roman" w:cs="Times New Roman"/>
        </w:rPr>
      </w:pPr>
      <w:r w:rsidRPr="00807C5A">
        <w:rPr>
          <w:rFonts w:ascii="Times New Roman" w:hAnsi="Times New Roman" w:cs="Times New Roman"/>
        </w:rPr>
        <w:t>Il presente Capitolato ha per oggetto la fornitura</w:t>
      </w:r>
      <w:r w:rsidR="00FE47A6" w:rsidRPr="00807C5A">
        <w:rPr>
          <w:rFonts w:ascii="Times New Roman" w:hAnsi="Times New Roman" w:cs="Times New Roman"/>
        </w:rPr>
        <w:t xml:space="preserve"> in </w:t>
      </w:r>
      <w:proofErr w:type="spellStart"/>
      <w:r w:rsidR="00FE47A6" w:rsidRPr="00807C5A">
        <w:rPr>
          <w:rFonts w:ascii="Times New Roman" w:hAnsi="Times New Roman" w:cs="Times New Roman"/>
        </w:rPr>
        <w:t>somministarzione</w:t>
      </w:r>
      <w:proofErr w:type="spellEnd"/>
      <w:r w:rsidR="00FE47A6" w:rsidRPr="00807C5A">
        <w:rPr>
          <w:rFonts w:ascii="Times New Roman" w:hAnsi="Times New Roman" w:cs="Times New Roman"/>
        </w:rPr>
        <w:t xml:space="preserve"> </w:t>
      </w:r>
      <w:proofErr w:type="gramStart"/>
      <w:r w:rsidR="00FE47A6" w:rsidRPr="00807C5A">
        <w:rPr>
          <w:rFonts w:ascii="Times New Roman" w:hAnsi="Times New Roman" w:cs="Times New Roman"/>
        </w:rPr>
        <w:t xml:space="preserve">triennale  </w:t>
      </w:r>
      <w:r w:rsidR="00FE47A6" w:rsidRPr="00807C5A">
        <w:rPr>
          <w:rFonts w:ascii="Times New Roman" w:eastAsia="MS Mincho" w:hAnsi="Times New Roman" w:cs="Times New Roman"/>
          <w:bCs/>
          <w:kern w:val="0"/>
          <w:lang w:eastAsia="it-IT"/>
        </w:rPr>
        <w:t>suddivisa</w:t>
      </w:r>
      <w:proofErr w:type="gramEnd"/>
      <w:r w:rsidR="00FE47A6" w:rsidRPr="00807C5A">
        <w:rPr>
          <w:rFonts w:ascii="Times New Roman" w:eastAsia="MS Mincho" w:hAnsi="Times New Roman" w:cs="Times New Roman"/>
          <w:bCs/>
          <w:kern w:val="0"/>
          <w:lang w:eastAsia="it-IT"/>
        </w:rPr>
        <w:t xml:space="preserve"> in n. </w:t>
      </w:r>
      <w:r w:rsidR="00702D29">
        <w:rPr>
          <w:rFonts w:ascii="Times New Roman" w:eastAsia="MS Mincho" w:hAnsi="Times New Roman" w:cs="Times New Roman"/>
          <w:bCs/>
          <w:kern w:val="0"/>
          <w:lang w:eastAsia="it-IT"/>
        </w:rPr>
        <w:t xml:space="preserve">5 </w:t>
      </w:r>
      <w:r w:rsidR="00FE47A6" w:rsidRPr="00807C5A">
        <w:rPr>
          <w:rFonts w:ascii="Times New Roman" w:eastAsia="MS Mincho" w:hAnsi="Times New Roman" w:cs="Times New Roman"/>
          <w:bCs/>
          <w:kern w:val="0"/>
          <w:lang w:eastAsia="it-IT"/>
        </w:rPr>
        <w:t xml:space="preserve"> lo</w:t>
      </w:r>
      <w:r w:rsidR="00521B0A" w:rsidRPr="00807C5A">
        <w:rPr>
          <w:rFonts w:ascii="Times New Roman" w:eastAsia="MS Mincho" w:hAnsi="Times New Roman" w:cs="Times New Roman"/>
          <w:bCs/>
          <w:kern w:val="0"/>
          <w:lang w:eastAsia="it-IT"/>
        </w:rPr>
        <w:t xml:space="preserve">tti </w:t>
      </w:r>
      <w:r w:rsidR="00FE47A6" w:rsidRPr="00807C5A">
        <w:rPr>
          <w:rFonts w:ascii="Times New Roman" w:eastAsia="MS Mincho" w:hAnsi="Times New Roman" w:cs="Times New Roman"/>
          <w:bCs/>
          <w:kern w:val="0"/>
          <w:lang w:eastAsia="it-IT"/>
        </w:rPr>
        <w:t xml:space="preserve">di farmaci </w:t>
      </w:r>
      <w:r w:rsidR="00521B0A" w:rsidRPr="00807C5A">
        <w:rPr>
          <w:rFonts w:ascii="Times New Roman" w:eastAsia="MS Mincho" w:hAnsi="Times New Roman" w:cs="Times New Roman"/>
          <w:bCs/>
          <w:kern w:val="0"/>
          <w:lang w:eastAsia="it-IT"/>
        </w:rPr>
        <w:t>non esclusivi</w:t>
      </w:r>
      <w:r w:rsidR="00FE47A6" w:rsidRPr="00807C5A">
        <w:rPr>
          <w:rFonts w:ascii="Times New Roman" w:eastAsia="MS Mincho" w:hAnsi="Times New Roman" w:cs="Times New Roman"/>
          <w:bCs/>
          <w:kern w:val="0"/>
          <w:lang w:eastAsia="it-IT"/>
        </w:rPr>
        <w:t xml:space="preserve"> occorrenti alle Aziende Sanitarie Provinciali ed Ospedaliere della Regione Siciliana</w:t>
      </w:r>
      <w:r w:rsidR="00FE47A6" w:rsidRPr="00807C5A">
        <w:rPr>
          <w:rFonts w:ascii="Times New Roman" w:hAnsi="Times New Roman" w:cs="Times New Roman"/>
        </w:rPr>
        <w:t xml:space="preserve"> </w:t>
      </w:r>
      <w:r w:rsidR="00EE5347" w:rsidRPr="00807C5A">
        <w:rPr>
          <w:rFonts w:ascii="Times New Roman" w:hAnsi="Times New Roman" w:cs="Times New Roman"/>
          <w:color w:val="000000" w:themeColor="text1"/>
        </w:rPr>
        <w:t>per il corretto svolgiment</w:t>
      </w:r>
      <w:r w:rsidR="00521B0A" w:rsidRPr="00807C5A">
        <w:rPr>
          <w:rFonts w:ascii="Times New Roman" w:hAnsi="Times New Roman" w:cs="Times New Roman"/>
          <w:color w:val="000000" w:themeColor="text1"/>
        </w:rPr>
        <w:t xml:space="preserve">o delle attività istituzionali </w:t>
      </w:r>
      <w:r w:rsidR="00EE5347" w:rsidRPr="00807C5A">
        <w:rPr>
          <w:rFonts w:ascii="Times New Roman" w:hAnsi="Times New Roman" w:cs="Times New Roman"/>
          <w:color w:val="000000" w:themeColor="text1"/>
        </w:rPr>
        <w:t>previste dalla normativa vigente in materia di assistenza farmaceutica</w:t>
      </w:r>
      <w:r w:rsidR="00EE5347" w:rsidRPr="00807C5A">
        <w:rPr>
          <w:rFonts w:ascii="Times New Roman" w:hAnsi="Times New Roman" w:cs="Times New Roman"/>
        </w:rPr>
        <w:t xml:space="preserve">. </w:t>
      </w:r>
      <w:r w:rsidR="00521B0A" w:rsidRPr="00807C5A">
        <w:rPr>
          <w:rFonts w:ascii="Times New Roman" w:hAnsi="Times New Roman" w:cs="Times New Roman"/>
        </w:rPr>
        <w:t>Le</w:t>
      </w:r>
      <w:r w:rsidR="00FE47A6" w:rsidRPr="00807C5A">
        <w:rPr>
          <w:rFonts w:ascii="Times New Roman" w:hAnsi="Times New Roman" w:cs="Times New Roman"/>
        </w:rPr>
        <w:t xml:space="preserve"> caratteristiche tecniche e quantitative sono dettagliate </w:t>
      </w:r>
      <w:r w:rsidRPr="00807C5A">
        <w:rPr>
          <w:rFonts w:ascii="Times New Roman" w:hAnsi="Times New Roman" w:cs="Times New Roman"/>
        </w:rPr>
        <w:t>nell’allegato 1 Tabella Elenco lotti</w:t>
      </w:r>
      <w:r w:rsidR="00FE47A6" w:rsidRPr="00807C5A">
        <w:rPr>
          <w:rFonts w:ascii="Times New Roman" w:hAnsi="Times New Roman" w:cs="Times New Roman"/>
        </w:rPr>
        <w:t xml:space="preserve"> annessa al capitolato d’oneri/dis</w:t>
      </w:r>
      <w:r w:rsidR="00CC4723">
        <w:rPr>
          <w:rFonts w:ascii="Times New Roman" w:hAnsi="Times New Roman" w:cs="Times New Roman"/>
        </w:rPr>
        <w:t>ci</w:t>
      </w:r>
      <w:r w:rsidR="00FE47A6" w:rsidRPr="00807C5A">
        <w:rPr>
          <w:rFonts w:ascii="Times New Roman" w:hAnsi="Times New Roman" w:cs="Times New Roman"/>
        </w:rPr>
        <w:t xml:space="preserve">plinare e facente parte integrante </w:t>
      </w:r>
      <w:r w:rsidR="00521B0A" w:rsidRPr="00807C5A">
        <w:rPr>
          <w:rFonts w:ascii="Times New Roman" w:hAnsi="Times New Roman" w:cs="Times New Roman"/>
        </w:rPr>
        <w:t xml:space="preserve">e sostanziale </w:t>
      </w:r>
      <w:r w:rsidR="00FE47A6" w:rsidRPr="00807C5A">
        <w:rPr>
          <w:rFonts w:ascii="Times New Roman" w:hAnsi="Times New Roman" w:cs="Times New Roman"/>
        </w:rPr>
        <w:t xml:space="preserve">del presente </w:t>
      </w:r>
      <w:r w:rsidR="00521B0A" w:rsidRPr="00807C5A">
        <w:rPr>
          <w:rFonts w:ascii="Times New Roman" w:hAnsi="Times New Roman" w:cs="Times New Roman"/>
        </w:rPr>
        <w:t>capitolato tecnico</w:t>
      </w:r>
      <w:r w:rsidRPr="00807C5A">
        <w:rPr>
          <w:rFonts w:ascii="Times New Roman" w:hAnsi="Times New Roman" w:cs="Times New Roman"/>
        </w:rPr>
        <w:t>.</w:t>
      </w:r>
      <w:r w:rsidR="00746597" w:rsidRPr="00807C5A">
        <w:rPr>
          <w:rFonts w:ascii="Times New Roman" w:hAnsi="Times New Roman" w:cs="Times New Roman"/>
        </w:rPr>
        <w:t xml:space="preserve"> </w:t>
      </w:r>
    </w:p>
    <w:p w14:paraId="2295A9FE" w14:textId="77777777" w:rsidR="00662FC4" w:rsidRPr="00807C5A" w:rsidRDefault="00662FC4" w:rsidP="003752E2">
      <w:pPr>
        <w:spacing w:after="0"/>
        <w:jc w:val="both"/>
        <w:rPr>
          <w:rFonts w:ascii="Times New Roman" w:hAnsi="Times New Roman" w:cs="Times New Roman"/>
        </w:rPr>
      </w:pPr>
      <w:r w:rsidRPr="00807C5A">
        <w:rPr>
          <w:rFonts w:ascii="Times New Roman" w:hAnsi="Times New Roman" w:cs="Times New Roman"/>
        </w:rPr>
        <w:t xml:space="preserve">Le quantità e tipologie dei prodotti farmaceutici </w:t>
      </w:r>
      <w:r w:rsidR="008318DC" w:rsidRPr="00807C5A">
        <w:rPr>
          <w:rFonts w:ascii="Times New Roman" w:hAnsi="Times New Roman" w:cs="Times New Roman"/>
        </w:rPr>
        <w:t xml:space="preserve">indicate </w:t>
      </w:r>
      <w:r w:rsidRPr="00807C5A">
        <w:rPr>
          <w:rFonts w:ascii="Times New Roman" w:hAnsi="Times New Roman" w:cs="Times New Roman"/>
        </w:rPr>
        <w:t xml:space="preserve">si riferiscono al fabbisogno per </w:t>
      </w:r>
      <w:r w:rsidR="008362DB" w:rsidRPr="00807C5A">
        <w:rPr>
          <w:rFonts w:ascii="Times New Roman" w:hAnsi="Times New Roman" w:cs="Times New Roman"/>
          <w:i/>
          <w:iCs/>
        </w:rPr>
        <w:t>36</w:t>
      </w:r>
      <w:r w:rsidRPr="00807C5A">
        <w:rPr>
          <w:rFonts w:ascii="Times New Roman" w:hAnsi="Times New Roman" w:cs="Times New Roman"/>
        </w:rPr>
        <w:t xml:space="preserve"> mesi.</w:t>
      </w:r>
    </w:p>
    <w:p w14:paraId="62A731E3" w14:textId="1F3E8B2D" w:rsidR="00662FC4" w:rsidRPr="00807C5A" w:rsidRDefault="00BF41DD" w:rsidP="003752E2">
      <w:pPr>
        <w:jc w:val="both"/>
        <w:rPr>
          <w:rFonts w:ascii="Times New Roman" w:hAnsi="Times New Roman" w:cs="Times New Roman"/>
        </w:rPr>
      </w:pPr>
      <w:r w:rsidRPr="00807C5A">
        <w:rPr>
          <w:rFonts w:ascii="Times New Roman" w:hAnsi="Times New Roman" w:cs="Times New Roman"/>
        </w:rPr>
        <w:t>N</w:t>
      </w:r>
      <w:r w:rsidR="00662FC4" w:rsidRPr="00807C5A">
        <w:rPr>
          <w:rFonts w:ascii="Times New Roman" w:hAnsi="Times New Roman" w:cs="Times New Roman"/>
        </w:rPr>
        <w:t>el cor</w:t>
      </w:r>
      <w:r w:rsidRPr="00807C5A">
        <w:rPr>
          <w:rFonts w:ascii="Times New Roman" w:hAnsi="Times New Roman" w:cs="Times New Roman"/>
        </w:rPr>
        <w:t xml:space="preserve">so dell’esecuzione contrattuale le Aziende Sanitarie ed Ospedaliere potranno apportare variazioni in aumento o in diminuzione entro i limiti previsti dall’art. </w:t>
      </w:r>
      <w:r w:rsidR="00DC39E5" w:rsidRPr="00807C5A">
        <w:rPr>
          <w:rFonts w:ascii="Times New Roman" w:hAnsi="Times New Roman" w:cs="Times New Roman"/>
        </w:rPr>
        <w:t>120</w:t>
      </w:r>
      <w:r w:rsidR="00F73661" w:rsidRPr="00807C5A">
        <w:rPr>
          <w:rFonts w:ascii="Times New Roman" w:hAnsi="Times New Roman" w:cs="Times New Roman"/>
        </w:rPr>
        <w:t>, co</w:t>
      </w:r>
      <w:r w:rsidRPr="00807C5A">
        <w:rPr>
          <w:rFonts w:ascii="Times New Roman" w:hAnsi="Times New Roman" w:cs="Times New Roman"/>
        </w:rPr>
        <w:t xml:space="preserve">mma </w:t>
      </w:r>
      <w:r w:rsidR="00F73661" w:rsidRPr="00807C5A">
        <w:rPr>
          <w:rFonts w:ascii="Times New Roman" w:hAnsi="Times New Roman" w:cs="Times New Roman"/>
        </w:rPr>
        <w:t>9</w:t>
      </w:r>
      <w:r w:rsidR="00DC39E5" w:rsidRPr="00807C5A">
        <w:rPr>
          <w:rFonts w:ascii="Times New Roman" w:hAnsi="Times New Roman" w:cs="Times New Roman"/>
        </w:rPr>
        <w:t xml:space="preserve"> del D. </w:t>
      </w:r>
      <w:proofErr w:type="spellStart"/>
      <w:r w:rsidR="00DC39E5" w:rsidRPr="00807C5A">
        <w:rPr>
          <w:rFonts w:ascii="Times New Roman" w:hAnsi="Times New Roman" w:cs="Times New Roman"/>
        </w:rPr>
        <w:t>Lgs</w:t>
      </w:r>
      <w:proofErr w:type="spellEnd"/>
      <w:r w:rsidR="00DC39E5" w:rsidRPr="00807C5A">
        <w:rPr>
          <w:rFonts w:ascii="Times New Roman" w:hAnsi="Times New Roman" w:cs="Times New Roman"/>
        </w:rPr>
        <w:t>. 36/2023</w:t>
      </w:r>
      <w:r w:rsidR="00662FC4" w:rsidRPr="00807C5A">
        <w:rPr>
          <w:rFonts w:ascii="Times New Roman" w:hAnsi="Times New Roman" w:cs="Times New Roman"/>
        </w:rPr>
        <w:t xml:space="preserve">, </w:t>
      </w:r>
      <w:r w:rsidR="00F73661" w:rsidRPr="00807C5A">
        <w:rPr>
          <w:rFonts w:ascii="Times New Roman" w:hAnsi="Times New Roman" w:cs="Times New Roman"/>
        </w:rPr>
        <w:t>ovvero fino alla concorrenza del quinto dell’importo contrattuale</w:t>
      </w:r>
      <w:r w:rsidRPr="00807C5A">
        <w:rPr>
          <w:rFonts w:ascii="Times New Roman" w:hAnsi="Times New Roman" w:cs="Times New Roman"/>
        </w:rPr>
        <w:t>.</w:t>
      </w:r>
    </w:p>
    <w:p w14:paraId="4331CFA5" w14:textId="732F768E" w:rsidR="00D06A59" w:rsidRPr="00807C5A" w:rsidRDefault="004E7545" w:rsidP="003752E2">
      <w:pPr>
        <w:pStyle w:val="Standard"/>
        <w:numPr>
          <w:ilvl w:val="1"/>
          <w:numId w:val="15"/>
        </w:numPr>
        <w:spacing w:line="276" w:lineRule="auto"/>
        <w:rPr>
          <w:b/>
          <w:bCs/>
          <w:sz w:val="22"/>
          <w:szCs w:val="22"/>
        </w:rPr>
      </w:pPr>
      <w:r w:rsidRPr="00807C5A">
        <w:rPr>
          <w:b/>
          <w:bCs/>
          <w:sz w:val="22"/>
          <w:szCs w:val="22"/>
        </w:rPr>
        <w:t>- Caratteristiche tecnico-</w:t>
      </w:r>
      <w:r w:rsidR="004D199D" w:rsidRPr="00807C5A">
        <w:rPr>
          <w:b/>
          <w:bCs/>
          <w:sz w:val="22"/>
          <w:szCs w:val="22"/>
        </w:rPr>
        <w:t>qualitative e confezionamento</w:t>
      </w:r>
    </w:p>
    <w:p w14:paraId="7F5944C5" w14:textId="54DB28D8" w:rsidR="00D86464" w:rsidRPr="00807C5A" w:rsidRDefault="00D06A59" w:rsidP="003752E2">
      <w:pPr>
        <w:pStyle w:val="Corpotesto"/>
        <w:tabs>
          <w:tab w:val="left" w:pos="0"/>
        </w:tabs>
        <w:spacing w:after="0"/>
        <w:ind w:right="150"/>
        <w:jc w:val="both"/>
        <w:rPr>
          <w:rFonts w:ascii="Times New Roman" w:eastAsia="Times New Roman" w:hAnsi="Times New Roman" w:cs="Times New Roman"/>
          <w:lang w:eastAsia="it-IT"/>
        </w:rPr>
      </w:pPr>
      <w:r w:rsidRPr="00807C5A">
        <w:rPr>
          <w:rFonts w:ascii="Times New Roman" w:eastAsia="Times New Roman" w:hAnsi="Times New Roman" w:cs="Times New Roman"/>
          <w:lang w:eastAsia="it-IT"/>
        </w:rPr>
        <w:t xml:space="preserve">I prodotti farmaceutici devono essere conformi alla normativa </w:t>
      </w:r>
      <w:r w:rsidR="00746597" w:rsidRPr="00807C5A">
        <w:rPr>
          <w:rFonts w:ascii="Times New Roman" w:eastAsia="Times New Roman" w:hAnsi="Times New Roman" w:cs="Times New Roman"/>
          <w:lang w:eastAsia="it-IT"/>
        </w:rPr>
        <w:t xml:space="preserve">nazionale e comunitaria </w:t>
      </w:r>
      <w:r w:rsidRPr="00807C5A">
        <w:rPr>
          <w:rFonts w:ascii="Times New Roman" w:eastAsia="Times New Roman" w:hAnsi="Times New Roman" w:cs="Times New Roman"/>
          <w:lang w:eastAsia="it-IT"/>
        </w:rPr>
        <w:t>in vigore in ordine alle caratteristiche per l’</w:t>
      </w:r>
      <w:r w:rsidR="00746597" w:rsidRPr="00807C5A">
        <w:rPr>
          <w:rFonts w:ascii="Times New Roman" w:eastAsia="Times New Roman" w:hAnsi="Times New Roman" w:cs="Times New Roman"/>
          <w:lang w:eastAsia="it-IT"/>
        </w:rPr>
        <w:t>Autorizzazione all’</w:t>
      </w:r>
      <w:r w:rsidRPr="00807C5A">
        <w:rPr>
          <w:rFonts w:ascii="Times New Roman" w:eastAsia="Times New Roman" w:hAnsi="Times New Roman" w:cs="Times New Roman"/>
          <w:lang w:eastAsia="it-IT"/>
        </w:rPr>
        <w:t>immissione in commercio.</w:t>
      </w:r>
      <w:r w:rsidR="00746597" w:rsidRPr="00807C5A">
        <w:rPr>
          <w:rFonts w:ascii="Times New Roman" w:eastAsia="Times New Roman" w:hAnsi="Times New Roman" w:cs="Times New Roman"/>
          <w:lang w:eastAsia="it-IT"/>
        </w:rPr>
        <w:t xml:space="preserve"> Le singole confezioni dei medicinali dovranno essere quelle regolarmente autorizzate dal Ministero della Salute.</w:t>
      </w:r>
      <w:r w:rsidR="00D86464" w:rsidRPr="00807C5A">
        <w:rPr>
          <w:rFonts w:ascii="Times New Roman" w:eastAsia="Times New Roman" w:hAnsi="Times New Roman" w:cs="Times New Roman"/>
          <w:lang w:eastAsia="it-IT"/>
        </w:rPr>
        <w:t xml:space="preserve"> </w:t>
      </w:r>
    </w:p>
    <w:p w14:paraId="2A7B0DFD" w14:textId="7E1A8B22" w:rsidR="00D86464" w:rsidRPr="00807C5A" w:rsidRDefault="00D86464" w:rsidP="003752E2">
      <w:pPr>
        <w:pStyle w:val="Corpotesto"/>
        <w:tabs>
          <w:tab w:val="left" w:pos="0"/>
        </w:tabs>
        <w:spacing w:after="0"/>
        <w:ind w:right="150"/>
        <w:jc w:val="both"/>
        <w:rPr>
          <w:rFonts w:ascii="Times New Roman" w:eastAsia="Times New Roman" w:hAnsi="Times New Roman" w:cs="Times New Roman"/>
          <w:lang w:eastAsia="it-IT"/>
        </w:rPr>
      </w:pPr>
      <w:r w:rsidRPr="00807C5A">
        <w:rPr>
          <w:rFonts w:ascii="Times New Roman" w:eastAsia="Times New Roman" w:hAnsi="Times New Roman" w:cs="Times New Roman"/>
          <w:lang w:eastAsia="it-IT"/>
        </w:rPr>
        <w:t>Per ragioni di sicurezza dei pazienti (raccomandazione agosto 2012 del Ministero della Salute: “per la prevenzione degli errori in terapia con farmaci LASA”) i prodotti devono avere confezionamento ed etichettatura tali da favorire la massima identificabilità, limitando la possibilità di scambio fra prodotti simili per il confezionamento, etichettatura, dosaggio, pronuncia e scrittura.</w:t>
      </w:r>
    </w:p>
    <w:p w14:paraId="46D3EC86" w14:textId="21B49BF0" w:rsidR="00874F80" w:rsidRPr="00807C5A" w:rsidRDefault="00333D59" w:rsidP="003752E2">
      <w:pPr>
        <w:pStyle w:val="Corpotesto"/>
        <w:tabs>
          <w:tab w:val="left" w:pos="0"/>
        </w:tabs>
        <w:spacing w:after="0"/>
        <w:ind w:right="150"/>
        <w:jc w:val="both"/>
        <w:rPr>
          <w:rFonts w:ascii="Times New Roman" w:hAnsi="Times New Roman" w:cs="Times New Roman"/>
          <w:b/>
          <w:color w:val="000000" w:themeColor="text1"/>
        </w:rPr>
      </w:pPr>
      <w:r w:rsidRPr="00807C5A">
        <w:rPr>
          <w:rFonts w:ascii="Times New Roman" w:hAnsi="Times New Roman" w:cs="Times New Roman"/>
          <w:color w:val="000000" w:themeColor="text1"/>
          <w:kern w:val="0"/>
        </w:rPr>
        <w:t>Per garantire condizioni di massima concorrenza</w:t>
      </w:r>
      <w:r w:rsidRPr="00807C5A">
        <w:rPr>
          <w:rFonts w:ascii="Times New Roman" w:hAnsi="Times New Roman" w:cs="Times New Roman"/>
          <w:color w:val="000000" w:themeColor="text1"/>
        </w:rPr>
        <w:t xml:space="preserve"> s</w:t>
      </w:r>
      <w:r w:rsidR="00874F80" w:rsidRPr="00807C5A">
        <w:rPr>
          <w:rFonts w:ascii="Times New Roman" w:hAnsi="Times New Roman" w:cs="Times New Roman"/>
          <w:color w:val="000000" w:themeColor="text1"/>
        </w:rPr>
        <w:t xml:space="preserve">i accettano farmaci in fascia A, C e H. </w:t>
      </w:r>
      <w:r w:rsidR="00874F80" w:rsidRPr="00807C5A">
        <w:rPr>
          <w:rFonts w:ascii="Times New Roman" w:hAnsi="Times New Roman" w:cs="Times New Roman"/>
          <w:b/>
          <w:color w:val="000000" w:themeColor="text1"/>
        </w:rPr>
        <w:t xml:space="preserve">Non si accettano farmaci in fascia </w:t>
      </w:r>
      <w:proofErr w:type="spellStart"/>
      <w:r w:rsidR="00874F80" w:rsidRPr="00807C5A">
        <w:rPr>
          <w:rFonts w:ascii="Times New Roman" w:hAnsi="Times New Roman" w:cs="Times New Roman"/>
          <w:b/>
          <w:color w:val="000000" w:themeColor="text1"/>
        </w:rPr>
        <w:t>Cnn</w:t>
      </w:r>
      <w:proofErr w:type="spellEnd"/>
      <w:r w:rsidR="00874F80" w:rsidRPr="00807C5A">
        <w:rPr>
          <w:rFonts w:ascii="Times New Roman" w:hAnsi="Times New Roman" w:cs="Times New Roman"/>
          <w:b/>
          <w:color w:val="000000" w:themeColor="text1"/>
        </w:rPr>
        <w:t>.</w:t>
      </w:r>
    </w:p>
    <w:p w14:paraId="7E9C2211" w14:textId="2012982B" w:rsidR="00874F80" w:rsidRPr="00807C5A" w:rsidRDefault="00874F80" w:rsidP="003752E2">
      <w:pPr>
        <w:pStyle w:val="Corpotesto"/>
        <w:tabs>
          <w:tab w:val="left" w:pos="0"/>
        </w:tabs>
        <w:spacing w:after="0"/>
        <w:ind w:right="150"/>
        <w:jc w:val="both"/>
        <w:rPr>
          <w:rFonts w:ascii="Times New Roman" w:hAnsi="Times New Roman" w:cs="Times New Roman"/>
          <w:kern w:val="0"/>
        </w:rPr>
      </w:pPr>
      <w:r w:rsidRPr="00807C5A">
        <w:rPr>
          <w:rFonts w:ascii="Times New Roman" w:hAnsi="Times New Roman" w:cs="Times New Roman"/>
          <w:kern w:val="0"/>
        </w:rPr>
        <w:t xml:space="preserve">In caso di farmaci destinati alla </w:t>
      </w:r>
      <w:proofErr w:type="spellStart"/>
      <w:r w:rsidRPr="00807C5A">
        <w:rPr>
          <w:rFonts w:ascii="Times New Roman" w:hAnsi="Times New Roman" w:cs="Times New Roman"/>
          <w:kern w:val="0"/>
        </w:rPr>
        <w:t>dpc</w:t>
      </w:r>
      <w:proofErr w:type="spellEnd"/>
      <w:r w:rsidRPr="00807C5A">
        <w:rPr>
          <w:rFonts w:ascii="Times New Roman" w:hAnsi="Times New Roman" w:cs="Times New Roman"/>
          <w:kern w:val="0"/>
        </w:rPr>
        <w:t xml:space="preserve"> verranno considerati idonei solo i prodotti che presenteranno tutti i confezionamen</w:t>
      </w:r>
      <w:r w:rsidR="00333D59" w:rsidRPr="00807C5A">
        <w:rPr>
          <w:rFonts w:ascii="Times New Roman" w:hAnsi="Times New Roman" w:cs="Times New Roman"/>
          <w:kern w:val="0"/>
        </w:rPr>
        <w:t xml:space="preserve">ti </w:t>
      </w:r>
      <w:proofErr w:type="gramStart"/>
      <w:r w:rsidR="00333D59" w:rsidRPr="00807C5A">
        <w:rPr>
          <w:rFonts w:ascii="Times New Roman" w:hAnsi="Times New Roman" w:cs="Times New Roman"/>
          <w:kern w:val="0"/>
        </w:rPr>
        <w:t>autorizzati  in</w:t>
      </w:r>
      <w:proofErr w:type="gramEnd"/>
      <w:r w:rsidR="00333D59" w:rsidRPr="00807C5A">
        <w:rPr>
          <w:rFonts w:ascii="Times New Roman" w:hAnsi="Times New Roman" w:cs="Times New Roman"/>
          <w:kern w:val="0"/>
        </w:rPr>
        <w:t xml:space="preserve"> classe A/PHT e non anche i farmaci in fascia C.</w:t>
      </w:r>
    </w:p>
    <w:p w14:paraId="03E54017" w14:textId="1DC3458C" w:rsidR="00D06A59" w:rsidRPr="00807C5A" w:rsidRDefault="00D06A59" w:rsidP="003752E2">
      <w:pPr>
        <w:pStyle w:val="Corpotesto"/>
        <w:tabs>
          <w:tab w:val="left" w:pos="0"/>
        </w:tabs>
        <w:spacing w:before="79" w:after="0"/>
        <w:ind w:right="145"/>
        <w:jc w:val="both"/>
        <w:rPr>
          <w:rFonts w:ascii="Times New Roman" w:eastAsia="Times New Roman" w:hAnsi="Times New Roman" w:cs="Times New Roman"/>
          <w:lang w:eastAsia="it-IT"/>
        </w:rPr>
      </w:pPr>
      <w:r w:rsidRPr="00807C5A">
        <w:rPr>
          <w:rFonts w:ascii="Times New Roman" w:eastAsia="Times New Roman" w:hAnsi="Times New Roman" w:cs="Times New Roman"/>
          <w:lang w:eastAsia="it-IT"/>
        </w:rPr>
        <w:t>Il confezionamento e l’etichettatura</w:t>
      </w:r>
      <w:r w:rsidR="00007EED" w:rsidRPr="00807C5A">
        <w:rPr>
          <w:rFonts w:ascii="Times New Roman" w:eastAsia="Times New Roman" w:hAnsi="Times New Roman" w:cs="Times New Roman"/>
          <w:lang w:eastAsia="it-IT"/>
        </w:rPr>
        <w:t xml:space="preserve">, devono essere conformi a quanto previsto dal DM 540/92 e </w:t>
      </w:r>
      <w:proofErr w:type="spellStart"/>
      <w:r w:rsidR="00007EED" w:rsidRPr="00807C5A">
        <w:rPr>
          <w:rFonts w:ascii="Times New Roman" w:eastAsia="Times New Roman" w:hAnsi="Times New Roman" w:cs="Times New Roman"/>
          <w:lang w:eastAsia="it-IT"/>
        </w:rPr>
        <w:t>s.m.i.</w:t>
      </w:r>
      <w:proofErr w:type="spellEnd"/>
      <w:proofErr w:type="gramStart"/>
      <w:r w:rsidR="00007EED" w:rsidRPr="00807C5A">
        <w:rPr>
          <w:rFonts w:ascii="Times New Roman" w:eastAsia="Times New Roman" w:hAnsi="Times New Roman" w:cs="Times New Roman"/>
          <w:lang w:eastAsia="it-IT"/>
        </w:rPr>
        <w:t xml:space="preserve">, </w:t>
      </w:r>
      <w:r w:rsidRPr="00807C5A">
        <w:rPr>
          <w:rFonts w:ascii="Times New Roman" w:eastAsia="Times New Roman" w:hAnsi="Times New Roman" w:cs="Times New Roman"/>
          <w:lang w:eastAsia="it-IT"/>
        </w:rPr>
        <w:t xml:space="preserve"> tali</w:t>
      </w:r>
      <w:proofErr w:type="gramEnd"/>
      <w:r w:rsidRPr="00807C5A">
        <w:rPr>
          <w:rFonts w:ascii="Times New Roman" w:eastAsia="Times New Roman" w:hAnsi="Times New Roman" w:cs="Times New Roman"/>
          <w:lang w:eastAsia="it-IT"/>
        </w:rPr>
        <w:t xml:space="preserve"> da consentire la lettura di tutte le diciture richieste dalla normativa vigente; dette diciture devono figurare sia sul confezionamento primario che sull’imballaggio esterno.</w:t>
      </w:r>
    </w:p>
    <w:p w14:paraId="0CD87678" w14:textId="77777777" w:rsidR="00D06A59" w:rsidRPr="00807C5A" w:rsidRDefault="00D06A59" w:rsidP="003752E2">
      <w:pPr>
        <w:pStyle w:val="Corpotesto"/>
        <w:tabs>
          <w:tab w:val="left" w:pos="0"/>
        </w:tabs>
        <w:ind w:right="146"/>
        <w:jc w:val="both"/>
        <w:rPr>
          <w:rFonts w:ascii="Times New Roman" w:eastAsia="Times New Roman" w:hAnsi="Times New Roman" w:cs="Times New Roman"/>
          <w:lang w:eastAsia="it-IT"/>
        </w:rPr>
      </w:pPr>
      <w:r w:rsidRPr="00807C5A">
        <w:rPr>
          <w:rFonts w:ascii="Times New Roman" w:eastAsia="Times New Roman" w:hAnsi="Times New Roman" w:cs="Times New Roman"/>
          <w:lang w:eastAsia="it-IT"/>
        </w:rPr>
        <w:t>Non potranno essere offerti e consegnati medicinali in confezioni ospedaliere non registrate AIC. I prodotti consegnati dovranno essere forniti di fustella annullata. L’annullamento non dovrà comunque incidere sulla leggibilità del codice a barre. La confezione esterna dovrà assicurare l’integrità del prodotto durante il trasporto e il packaging. Si fa presente che il peso di ciascuna confezione esterna dovrà rispettare la normativa fissata in materia di sicurezza. Eventuali avvertenze o precauzioni particolari da attuare per la conservazione dei medicinali dovranno essere chiaramente leggibili, come pure la data di scadenza e il lotto di produzione. Il confezionamento secondario dovrà portare in modo evidente i simboli e le diciture indicanti particolari temperature di conservazione ed eventuali caratteristiche di pericolosità. In particolare, sulla confezione, dovranno essere chiaramente indicati:</w:t>
      </w:r>
    </w:p>
    <w:p w14:paraId="67459157"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nome del prodotto e della Ditta produttrice;</w:t>
      </w:r>
    </w:p>
    <w:p w14:paraId="72E595D6"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composizione quali-quantitativa del contenuto;</w:t>
      </w:r>
    </w:p>
    <w:p w14:paraId="6CB22DC6"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dosaggio;</w:t>
      </w:r>
    </w:p>
    <w:p w14:paraId="0A92E8AA"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indicazioni d’uso;</w:t>
      </w:r>
    </w:p>
    <w:p w14:paraId="40F46C3E"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via di somministrazione;</w:t>
      </w:r>
    </w:p>
    <w:p w14:paraId="7BE95FFC"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numero di lotto di produzione;</w:t>
      </w:r>
    </w:p>
    <w:p w14:paraId="4314421B"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data di produzione e scadenza sul confezionamento primario e secondario;</w:t>
      </w:r>
    </w:p>
    <w:p w14:paraId="7B38CD83"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modalità di conservazione;</w:t>
      </w:r>
    </w:p>
    <w:p w14:paraId="4D311446"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eventuali avvertenze;</w:t>
      </w:r>
    </w:p>
    <w:p w14:paraId="6EE39AAB"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la dicitura “sterile” o riferimento alla Farmacopea vigente;</w:t>
      </w:r>
    </w:p>
    <w:p w14:paraId="2CB178C6" w14:textId="77777777"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hanging="567"/>
        <w:textAlignment w:val="auto"/>
        <w:rPr>
          <w:sz w:val="22"/>
          <w:szCs w:val="22"/>
        </w:rPr>
      </w:pPr>
      <w:r w:rsidRPr="00807C5A">
        <w:rPr>
          <w:sz w:val="22"/>
          <w:szCs w:val="22"/>
        </w:rPr>
        <w:t>la dicitura confezione ospedaliera;</w:t>
      </w:r>
    </w:p>
    <w:p w14:paraId="2F731813" w14:textId="1EB98A4F" w:rsidR="00D06A59" w:rsidRPr="00807C5A" w:rsidRDefault="00D06A59" w:rsidP="001D7E0F">
      <w:pPr>
        <w:pStyle w:val="Paragrafoelenco"/>
        <w:widowControl w:val="0"/>
        <w:numPr>
          <w:ilvl w:val="1"/>
          <w:numId w:val="16"/>
        </w:numPr>
        <w:tabs>
          <w:tab w:val="left" w:pos="0"/>
          <w:tab w:val="left" w:pos="284"/>
        </w:tabs>
        <w:suppressAutoHyphens w:val="0"/>
        <w:autoSpaceDE w:val="0"/>
        <w:spacing w:line="276" w:lineRule="auto"/>
        <w:ind w:left="567" w:right="145" w:hanging="567"/>
        <w:textAlignment w:val="auto"/>
        <w:rPr>
          <w:sz w:val="22"/>
          <w:szCs w:val="22"/>
        </w:rPr>
      </w:pPr>
      <w:r w:rsidRPr="00807C5A">
        <w:rPr>
          <w:sz w:val="22"/>
          <w:szCs w:val="22"/>
        </w:rPr>
        <w:lastRenderedPageBreak/>
        <w:t>il numero di registrazione del Ministero della Salute (AIC);</w:t>
      </w:r>
    </w:p>
    <w:p w14:paraId="6D6F6A11" w14:textId="77777777" w:rsidR="00D06A59" w:rsidRPr="00807C5A" w:rsidRDefault="00D06A59" w:rsidP="003752E2">
      <w:pPr>
        <w:pStyle w:val="Paragrafoelenco"/>
        <w:widowControl w:val="0"/>
        <w:numPr>
          <w:ilvl w:val="1"/>
          <w:numId w:val="16"/>
        </w:numPr>
        <w:tabs>
          <w:tab w:val="left" w:pos="0"/>
          <w:tab w:val="left" w:pos="284"/>
        </w:tabs>
        <w:suppressAutoHyphens w:val="0"/>
        <w:autoSpaceDE w:val="0"/>
        <w:spacing w:before="13" w:line="276" w:lineRule="auto"/>
        <w:ind w:left="567" w:right="148" w:hanging="567"/>
        <w:textAlignment w:val="auto"/>
        <w:rPr>
          <w:sz w:val="22"/>
          <w:szCs w:val="22"/>
        </w:rPr>
      </w:pPr>
      <w:r w:rsidRPr="00807C5A">
        <w:rPr>
          <w:sz w:val="22"/>
          <w:szCs w:val="22"/>
        </w:rPr>
        <w:t>il codice a barre otticamente leggibile anche previo annullamento parziale della fustella ottica;</w:t>
      </w:r>
    </w:p>
    <w:p w14:paraId="5D116799" w14:textId="3114E234" w:rsidR="00662541" w:rsidRPr="00662541" w:rsidRDefault="00D06A59" w:rsidP="00662541">
      <w:pPr>
        <w:pStyle w:val="Paragrafoelenco"/>
        <w:widowControl w:val="0"/>
        <w:numPr>
          <w:ilvl w:val="1"/>
          <w:numId w:val="16"/>
        </w:numPr>
        <w:tabs>
          <w:tab w:val="left" w:pos="0"/>
          <w:tab w:val="left" w:pos="284"/>
        </w:tabs>
        <w:suppressAutoHyphens w:val="0"/>
        <w:autoSpaceDE w:val="0"/>
        <w:spacing w:before="19" w:line="276" w:lineRule="auto"/>
        <w:ind w:left="567" w:right="149" w:hanging="567"/>
        <w:textAlignment w:val="auto"/>
        <w:rPr>
          <w:sz w:val="22"/>
          <w:szCs w:val="22"/>
        </w:rPr>
      </w:pPr>
      <w:r w:rsidRPr="00807C5A">
        <w:rPr>
          <w:sz w:val="22"/>
          <w:szCs w:val="22"/>
        </w:rPr>
        <w:t>l’eventuale codice a barre contenente indicazione del lotto di produzione e della scadenza del prodotto.</w:t>
      </w:r>
    </w:p>
    <w:p w14:paraId="3F5B2934" w14:textId="6E0DA0F4" w:rsidR="001D7E0F" w:rsidRPr="00662541" w:rsidRDefault="00662541" w:rsidP="003752E2">
      <w:pPr>
        <w:pStyle w:val="Corpotesto"/>
        <w:tabs>
          <w:tab w:val="left" w:pos="0"/>
        </w:tabs>
        <w:spacing w:after="0"/>
        <w:ind w:right="149"/>
        <w:jc w:val="both"/>
        <w:rPr>
          <w:rFonts w:ascii="Times New Roman" w:eastAsia="Times New Roman" w:hAnsi="Times New Roman" w:cs="Times New Roman"/>
          <w:lang w:eastAsia="it-IT"/>
        </w:rPr>
      </w:pPr>
      <w:r w:rsidRPr="00662541">
        <w:rPr>
          <w:rFonts w:ascii="Times New Roman" w:eastAsia="Times New Roman" w:hAnsi="Times New Roman" w:cs="Times New Roman"/>
          <w:lang w:eastAsia="it-IT"/>
        </w:rPr>
        <w:t>Si considerano equivalenti compresse, co</w:t>
      </w:r>
      <w:r>
        <w:rPr>
          <w:rFonts w:ascii="Times New Roman" w:eastAsia="Times New Roman" w:hAnsi="Times New Roman" w:cs="Times New Roman"/>
          <w:lang w:eastAsia="it-IT"/>
        </w:rPr>
        <w:t>mpresse rivestite, capsule e capsule rigide.</w:t>
      </w:r>
    </w:p>
    <w:p w14:paraId="059BBD63" w14:textId="4B622C6E" w:rsidR="00D06A59" w:rsidRPr="00807C5A" w:rsidRDefault="00D06A59" w:rsidP="00214B1C">
      <w:pPr>
        <w:pStyle w:val="Corpotesto"/>
        <w:tabs>
          <w:tab w:val="left" w:pos="0"/>
        </w:tabs>
        <w:spacing w:before="1" w:after="0" w:line="360" w:lineRule="auto"/>
        <w:ind w:right="145"/>
        <w:jc w:val="both"/>
        <w:rPr>
          <w:rFonts w:ascii="Times New Roman" w:eastAsia="Times New Roman" w:hAnsi="Times New Roman" w:cs="Times New Roman"/>
          <w:lang w:eastAsia="it-IT"/>
        </w:rPr>
      </w:pPr>
      <w:r w:rsidRPr="00807C5A">
        <w:rPr>
          <w:rFonts w:ascii="Times New Roman" w:eastAsia="Times New Roman" w:hAnsi="Times New Roman" w:cs="Times New Roman"/>
          <w:lang w:eastAsia="it-IT"/>
        </w:rPr>
        <w:t xml:space="preserve">Qualora, nel corso di validità della fornitura, si verificasse l’emanazione di direttive statali e/o comunitarie per quanto attiene le autorizzazioni alla produzione, importazione ed immissioni in commercio, con particolare riferimento a requisiti previsti dalla Farmacopea ufficiale vigente e relativi aggiornamenti, o qualsiasi altra disposizione vigente in materia, il Fornitore è tenuto a confermare la qualità dei prodotti forniti alla sopravvenuta normativa, senza alcun aumento di prezzo. </w:t>
      </w:r>
    </w:p>
    <w:p w14:paraId="42BD44F3" w14:textId="4EFBAD00" w:rsidR="00D06A59" w:rsidRDefault="00D06A59" w:rsidP="00214B1C">
      <w:pPr>
        <w:pStyle w:val="Corpotesto"/>
        <w:tabs>
          <w:tab w:val="left" w:pos="0"/>
        </w:tabs>
        <w:spacing w:before="1" w:after="0" w:line="360" w:lineRule="auto"/>
        <w:ind w:right="145"/>
        <w:jc w:val="both"/>
        <w:rPr>
          <w:rFonts w:ascii="Times New Roman" w:eastAsia="Times New Roman" w:hAnsi="Times New Roman" w:cs="Times New Roman"/>
          <w:lang w:eastAsia="it-IT"/>
        </w:rPr>
      </w:pPr>
      <w:r w:rsidRPr="00807C5A">
        <w:rPr>
          <w:rFonts w:ascii="Times New Roman" w:eastAsia="Times New Roman" w:hAnsi="Times New Roman" w:cs="Times New Roman"/>
          <w:lang w:eastAsia="it-IT"/>
        </w:rPr>
        <w:t>Qualora, nel corso della fornitura, intervenissero provvedimenti di sospensione, revoca o modifica dell’autorizzazione all’immissione in commercio dei prodotti aggiudicati, il fornitore sarà tenuto a darne immediata notizia ai servizi farmaceutici delle Aziende Sanitarie ed Ospedaliere e a provvedere all’immediato ritiro di quanto consegnato, emettendo</w:t>
      </w:r>
      <w:r w:rsidR="00E80628" w:rsidRPr="00807C5A">
        <w:rPr>
          <w:rFonts w:ascii="Times New Roman" w:eastAsia="Times New Roman" w:hAnsi="Times New Roman" w:cs="Times New Roman"/>
          <w:lang w:eastAsia="it-IT"/>
        </w:rPr>
        <w:t xml:space="preserve"> </w:t>
      </w:r>
      <w:r w:rsidRPr="00807C5A">
        <w:rPr>
          <w:rFonts w:ascii="Times New Roman" w:eastAsia="Times New Roman" w:hAnsi="Times New Roman" w:cs="Times New Roman"/>
          <w:lang w:eastAsia="it-IT"/>
        </w:rPr>
        <w:t>nota di credito per il relativo importo. Qualora il ritiro non venisse effettuato nei tempi co</w:t>
      </w:r>
      <w:r w:rsidR="00BF41DD" w:rsidRPr="00807C5A">
        <w:rPr>
          <w:rFonts w:ascii="Times New Roman" w:eastAsia="Times New Roman" w:hAnsi="Times New Roman" w:cs="Times New Roman"/>
          <w:lang w:eastAsia="it-IT"/>
        </w:rPr>
        <w:t>ncordati, sarà facoltà di ogni Azienda S</w:t>
      </w:r>
      <w:r w:rsidRPr="00807C5A">
        <w:rPr>
          <w:rFonts w:ascii="Times New Roman" w:eastAsia="Times New Roman" w:hAnsi="Times New Roman" w:cs="Times New Roman"/>
          <w:lang w:eastAsia="it-IT"/>
        </w:rPr>
        <w:t>anitaria</w:t>
      </w:r>
      <w:r w:rsidR="00BF41DD" w:rsidRPr="00807C5A">
        <w:rPr>
          <w:rFonts w:ascii="Times New Roman" w:eastAsia="Times New Roman" w:hAnsi="Times New Roman" w:cs="Times New Roman"/>
          <w:lang w:eastAsia="it-IT"/>
        </w:rPr>
        <w:t xml:space="preserve"> e Ospedaliera </w:t>
      </w:r>
      <w:r w:rsidRPr="00807C5A">
        <w:rPr>
          <w:rFonts w:ascii="Times New Roman" w:eastAsia="Times New Roman" w:hAnsi="Times New Roman" w:cs="Times New Roman"/>
          <w:lang w:eastAsia="it-IT"/>
        </w:rPr>
        <w:t>provvedere alla distruzione addebitando al Fornitore anche le spese sostenute.</w:t>
      </w:r>
    </w:p>
    <w:p w14:paraId="6014CF2F" w14:textId="1771BD7C" w:rsidR="00E80628" w:rsidRPr="00807C5A" w:rsidRDefault="004005F0" w:rsidP="001D7E0F">
      <w:pPr>
        <w:pStyle w:val="Corpotesto"/>
        <w:tabs>
          <w:tab w:val="left" w:pos="0"/>
        </w:tabs>
        <w:spacing w:before="1" w:after="0" w:line="360" w:lineRule="auto"/>
        <w:ind w:right="145"/>
        <w:jc w:val="both"/>
        <w:rPr>
          <w:rFonts w:ascii="Times New Roman" w:eastAsia="Times New Roman" w:hAnsi="Times New Roman" w:cs="Times New Roman"/>
          <w:lang w:eastAsia="it-IT"/>
        </w:rPr>
      </w:pPr>
      <w:r w:rsidRPr="00A536B7">
        <w:rPr>
          <w:rFonts w:ascii="Times New Roman" w:eastAsia="Times New Roman" w:hAnsi="Times New Roman" w:cs="Times New Roman"/>
          <w:lang w:eastAsia="it-IT"/>
        </w:rPr>
        <w:t xml:space="preserve">Durante il periodo di validità del contratto, eventuali variazioni di ragione sociale, accorpamenti, cessioni di ramo d’azienda, cessione di prodotti, etc. dovranno essere tempestivamente comunicati sia alla </w:t>
      </w:r>
      <w:proofErr w:type="spellStart"/>
      <w:r w:rsidRPr="00A536B7">
        <w:rPr>
          <w:rFonts w:ascii="Times New Roman" w:eastAsia="Times New Roman" w:hAnsi="Times New Roman" w:cs="Times New Roman"/>
          <w:lang w:eastAsia="it-IT"/>
        </w:rPr>
        <w:t>Cuc</w:t>
      </w:r>
      <w:proofErr w:type="spellEnd"/>
      <w:r w:rsidRPr="00A536B7">
        <w:rPr>
          <w:rFonts w:ascii="Times New Roman" w:eastAsia="Times New Roman" w:hAnsi="Times New Roman" w:cs="Times New Roman"/>
          <w:lang w:eastAsia="it-IT"/>
        </w:rPr>
        <w:t xml:space="preserve"> che agli enti regionali interessati.</w:t>
      </w:r>
    </w:p>
    <w:p w14:paraId="27DDBF98" w14:textId="1CFB3E39" w:rsidR="00D06A59" w:rsidRPr="00807C5A" w:rsidRDefault="00E80628" w:rsidP="001D7E0F">
      <w:pPr>
        <w:tabs>
          <w:tab w:val="left" w:pos="0"/>
        </w:tabs>
        <w:spacing w:after="0" w:line="360" w:lineRule="auto"/>
        <w:jc w:val="both"/>
        <w:rPr>
          <w:rFonts w:ascii="Times New Roman" w:eastAsia="Times New Roman" w:hAnsi="Times New Roman" w:cs="Times New Roman"/>
          <w:b/>
          <w:u w:val="single"/>
          <w:lang w:eastAsia="it-IT"/>
        </w:rPr>
      </w:pPr>
      <w:r w:rsidRPr="00807C5A">
        <w:rPr>
          <w:rFonts w:ascii="Times New Roman" w:eastAsia="Times New Roman" w:hAnsi="Times New Roman" w:cs="Times New Roman"/>
          <w:b/>
          <w:u w:val="single"/>
          <w:lang w:eastAsia="it-IT"/>
        </w:rPr>
        <w:t xml:space="preserve">1.2 </w:t>
      </w:r>
      <w:r w:rsidR="00D06A59" w:rsidRPr="00807C5A">
        <w:rPr>
          <w:rFonts w:ascii="Times New Roman" w:eastAsia="Times New Roman" w:hAnsi="Times New Roman" w:cs="Times New Roman"/>
          <w:b/>
          <w:u w:val="single"/>
          <w:lang w:eastAsia="it-IT"/>
        </w:rPr>
        <w:t xml:space="preserve">Dispositivi di somministrazione/fornitura apparecchiature e/o dispositivi medici. </w:t>
      </w:r>
      <w:r w:rsidR="00A9145F">
        <w:rPr>
          <w:rFonts w:ascii="Times New Roman" w:eastAsia="Times New Roman" w:hAnsi="Times New Roman" w:cs="Times New Roman"/>
          <w:b/>
          <w:u w:val="single"/>
          <w:lang w:eastAsia="it-IT"/>
        </w:rPr>
        <w:t>Ove previsto</w:t>
      </w:r>
    </w:p>
    <w:p w14:paraId="010BE1E5" w14:textId="343D3CDF" w:rsidR="00D06A59" w:rsidRPr="00A536B7" w:rsidRDefault="00E80628" w:rsidP="00A536B7">
      <w:pPr>
        <w:pStyle w:val="Corpotesto"/>
        <w:tabs>
          <w:tab w:val="left" w:pos="0"/>
        </w:tabs>
        <w:spacing w:after="0"/>
        <w:ind w:right="144"/>
        <w:jc w:val="both"/>
        <w:rPr>
          <w:rFonts w:ascii="Times New Roman" w:eastAsia="Times New Roman" w:hAnsi="Times New Roman" w:cs="Times New Roman"/>
          <w:lang w:eastAsia="it-IT"/>
        </w:rPr>
      </w:pPr>
      <w:r w:rsidRPr="00807C5A">
        <w:rPr>
          <w:rFonts w:ascii="Times New Roman" w:eastAsia="Times New Roman" w:hAnsi="Times New Roman" w:cs="Times New Roman"/>
          <w:lang w:eastAsia="it-IT"/>
        </w:rPr>
        <w:t>Qualora per la somministrazione del farmaco sia necessario l’uso di un dispositivo medico dedicato non facente parte del confezionamento autorizzato, questo deve essere fornito a titolo gratuito. Qualora invece per l'utilizzo del prodotto farmaceutico sia necessaria una strumentazione, come previsto specificatamente nel RCP, questa dovrà essere obbligatoriamente fornita in comodato d’uso gratuito dalla Ditta aggiudicataria, la quale dovrà altresì assicurare gratuitamente l'assistenza, la manutenzione e la necessaria copertura assicurativa.</w:t>
      </w:r>
      <w:r w:rsidR="00A536B7">
        <w:rPr>
          <w:rFonts w:ascii="Times New Roman" w:eastAsia="Times New Roman" w:hAnsi="Times New Roman" w:cs="Times New Roman"/>
          <w:lang w:eastAsia="it-IT"/>
        </w:rPr>
        <w:t xml:space="preserve"> </w:t>
      </w:r>
      <w:r w:rsidR="00A536B7" w:rsidRPr="00A536B7">
        <w:rPr>
          <w:rFonts w:ascii="Times New Roman" w:eastAsia="Times New Roman" w:hAnsi="Times New Roman" w:cs="Times New Roman"/>
          <w:lang w:eastAsia="it-IT"/>
        </w:rPr>
        <w:t xml:space="preserve">Si specifica che, </w:t>
      </w:r>
      <w:r w:rsidR="00A536B7" w:rsidRPr="00A536B7">
        <w:rPr>
          <w:rFonts w:ascii="Times New Roman" w:hAnsi="Times New Roman" w:cs="Times New Roman"/>
        </w:rPr>
        <w:t>q</w:t>
      </w:r>
      <w:r w:rsidR="00D06A59" w:rsidRPr="00A536B7">
        <w:rPr>
          <w:rFonts w:ascii="Times New Roman" w:hAnsi="Times New Roman" w:cs="Times New Roman"/>
        </w:rPr>
        <w:t xml:space="preserve">ualora per la somministrazione del farmaco sia </w:t>
      </w:r>
      <w:r w:rsidR="00D06A59" w:rsidRPr="00A536B7">
        <w:rPr>
          <w:rFonts w:ascii="Times New Roman" w:hAnsi="Times New Roman" w:cs="Times New Roman"/>
          <w:b/>
          <w:u w:val="single"/>
        </w:rPr>
        <w:t xml:space="preserve">necessario l’uso di un dispositivo medico specifico, non facente parte del confezionamento autorizzato, oppure una strumentazione (pompa di infusione con relativi accessori quali ad esempio siringhe specifiche, raccordi, </w:t>
      </w:r>
      <w:proofErr w:type="spellStart"/>
      <w:r w:rsidR="00D06A59" w:rsidRPr="00A536B7">
        <w:rPr>
          <w:rFonts w:ascii="Times New Roman" w:hAnsi="Times New Roman" w:cs="Times New Roman"/>
          <w:b/>
          <w:u w:val="single"/>
        </w:rPr>
        <w:t>etc</w:t>
      </w:r>
      <w:proofErr w:type="spellEnd"/>
      <w:r w:rsidR="00D06A59" w:rsidRPr="00A536B7">
        <w:rPr>
          <w:rFonts w:ascii="Times New Roman" w:hAnsi="Times New Roman" w:cs="Times New Roman"/>
          <w:b/>
          <w:u w:val="single"/>
        </w:rPr>
        <w:t>), come previsto specificatamente nel riassunto delle caratteristiche del prodotto, questi dovranno essere obbligatoriamente forniti, ad uso gratuito, dalla Ditta aggiudicataria, la quale dovrà altresì assicurare gratuitamente per la strumentazione, l'assistenza, la manutenzione ed eventuale immediata sostituzione in caso di mal funzionamento e adeguato anche per eventuale terapia domiciliare</w:t>
      </w:r>
    </w:p>
    <w:p w14:paraId="6ADC7F2E" w14:textId="4D561BD0" w:rsidR="001D7E0F" w:rsidRPr="00A536B7" w:rsidRDefault="00D06A59" w:rsidP="001D7E0F">
      <w:pPr>
        <w:pStyle w:val="Corpotesto"/>
        <w:tabs>
          <w:tab w:val="left" w:pos="0"/>
        </w:tabs>
        <w:ind w:right="144"/>
        <w:jc w:val="both"/>
        <w:rPr>
          <w:rFonts w:ascii="Times New Roman" w:eastAsia="Times New Roman" w:hAnsi="Times New Roman" w:cs="Times New Roman"/>
          <w:b/>
          <w:i/>
          <w:u w:val="single"/>
          <w:lang w:eastAsia="it-IT"/>
        </w:rPr>
      </w:pPr>
      <w:r w:rsidRPr="00A536B7">
        <w:rPr>
          <w:rFonts w:ascii="Times New Roman" w:eastAsia="Times New Roman" w:hAnsi="Times New Roman" w:cs="Times New Roman"/>
          <w:b/>
          <w:u w:val="single"/>
          <w:lang w:eastAsia="it-IT"/>
        </w:rPr>
        <w:t>La Ditta dovrà prevedere, pena l’esclusione, un‘apposita modulistica che riporti la descrizione specifica dei dispositivi medici che intenderà fornire ad uso gratuito, a corredo del farmaco ed il corrispondente quantitativo necessario per l’intero ciclo di</w:t>
      </w:r>
      <w:r w:rsidR="001D7E0F" w:rsidRPr="00A536B7">
        <w:rPr>
          <w:rFonts w:ascii="Times New Roman" w:eastAsia="Times New Roman" w:hAnsi="Times New Roman" w:cs="Times New Roman"/>
          <w:b/>
          <w:u w:val="single"/>
          <w:lang w:eastAsia="it-IT"/>
        </w:rPr>
        <w:t xml:space="preserve"> terapia</w:t>
      </w:r>
      <w:r w:rsidR="001D7E0F" w:rsidRPr="00A536B7">
        <w:rPr>
          <w:rFonts w:ascii="Times New Roman" w:eastAsia="Times New Roman" w:hAnsi="Times New Roman" w:cs="Times New Roman"/>
          <w:b/>
          <w:i/>
          <w:u w:val="single"/>
          <w:lang w:eastAsia="it-IT"/>
        </w:rPr>
        <w:t xml:space="preserve">. </w:t>
      </w:r>
    </w:p>
    <w:p w14:paraId="7B75CF61" w14:textId="54DF4E6F" w:rsidR="00F01EA7" w:rsidRPr="00807C5A" w:rsidRDefault="00F01EA7" w:rsidP="00F01EA7">
      <w:pPr>
        <w:pStyle w:val="NormaleWeb"/>
        <w:spacing w:after="0" w:afterAutospacing="0"/>
        <w:jc w:val="both"/>
        <w:rPr>
          <w:sz w:val="22"/>
          <w:szCs w:val="22"/>
        </w:rPr>
      </w:pPr>
      <w:r w:rsidRPr="00807C5A">
        <w:rPr>
          <w:sz w:val="22"/>
          <w:szCs w:val="22"/>
        </w:rPr>
        <w:t xml:space="preserve">Il Fornitore aggiudicatario, tenuto come detto, a fornire in uso gratuito apparecchiature e/o dispositivi specifici di somministrazione per tutta la durata della fornitura, </w:t>
      </w:r>
      <w:proofErr w:type="spellStart"/>
      <w:r w:rsidRPr="00807C5A">
        <w:rPr>
          <w:sz w:val="22"/>
          <w:szCs w:val="22"/>
        </w:rPr>
        <w:t>nonche</w:t>
      </w:r>
      <w:proofErr w:type="spellEnd"/>
      <w:r w:rsidRPr="00807C5A">
        <w:rPr>
          <w:sz w:val="22"/>
          <w:szCs w:val="22"/>
        </w:rPr>
        <w:t>́ la relativa assistenza tecnica, dovrà, altresì, fornire i manuali d’uso in italiano. I fornitori aggiudicatari, prima della stipula del contratto, dovranno dichiarare se il confezionamento primario e/o secondario delle apparecchiature è privo di lattice e se non vi è stato durante tutto il processo produttivo e di confezionamento, contatto con molecole di lattice (LATEX FREE). Diversamente devono specificare che non è possibile certificare l’assenza/presenza di lattice.</w:t>
      </w:r>
    </w:p>
    <w:p w14:paraId="1265BA60" w14:textId="05E3794B" w:rsidR="00F01EA7" w:rsidRPr="00807C5A" w:rsidRDefault="00E13397" w:rsidP="006020C1">
      <w:pPr>
        <w:pStyle w:val="Corpotesto"/>
        <w:tabs>
          <w:tab w:val="left" w:pos="0"/>
        </w:tabs>
        <w:spacing w:after="0"/>
        <w:ind w:right="144"/>
        <w:jc w:val="both"/>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lastRenderedPageBreak/>
        <w:t xml:space="preserve">I dispositivi medici offerti o forniti a corredo dei prodotti offerti, devono essere conformi alla Direttiva 93/42 CE attuata con D.lgs. 24/02/1997 n.46 e </w:t>
      </w:r>
      <w:proofErr w:type="spellStart"/>
      <w:r w:rsidRPr="00807C5A">
        <w:rPr>
          <w:rFonts w:ascii="Times New Roman" w:eastAsia="Times New Roman" w:hAnsi="Times New Roman" w:cs="Times New Roman"/>
          <w:kern w:val="0"/>
          <w:lang w:eastAsia="it-IT"/>
        </w:rPr>
        <w:t>s.m</w:t>
      </w:r>
      <w:r w:rsidR="001D7E0F" w:rsidRPr="00807C5A">
        <w:rPr>
          <w:rFonts w:ascii="Times New Roman" w:eastAsia="Times New Roman" w:hAnsi="Times New Roman" w:cs="Times New Roman"/>
          <w:kern w:val="0"/>
          <w:lang w:eastAsia="it-IT"/>
        </w:rPr>
        <w:t>.i.</w:t>
      </w:r>
      <w:proofErr w:type="spellEnd"/>
      <w:r w:rsidR="001D7E0F" w:rsidRPr="00807C5A">
        <w:rPr>
          <w:rFonts w:ascii="Times New Roman" w:eastAsia="Times New Roman" w:hAnsi="Times New Roman" w:cs="Times New Roman"/>
          <w:kern w:val="0"/>
          <w:lang w:eastAsia="it-IT"/>
        </w:rPr>
        <w:t xml:space="preserve">, anche per quanto riguarda </w:t>
      </w:r>
      <w:r w:rsidRPr="00807C5A">
        <w:rPr>
          <w:rFonts w:ascii="Times New Roman" w:eastAsia="Times New Roman" w:hAnsi="Times New Roman" w:cs="Times New Roman"/>
          <w:kern w:val="0"/>
          <w:lang w:eastAsia="it-IT"/>
        </w:rPr>
        <w:t xml:space="preserve">l’etichettatura e il confezionamento, e dalla Direttiva 47/2007 CE </w:t>
      </w:r>
      <w:r w:rsidR="001D7E0F" w:rsidRPr="00807C5A">
        <w:rPr>
          <w:rFonts w:ascii="Times New Roman" w:eastAsia="Times New Roman" w:hAnsi="Times New Roman" w:cs="Times New Roman"/>
          <w:kern w:val="0"/>
          <w:lang w:eastAsia="it-IT"/>
        </w:rPr>
        <w:t xml:space="preserve">recepita con D.lgs. 25/01/2010 </w:t>
      </w:r>
      <w:r w:rsidRPr="00807C5A">
        <w:rPr>
          <w:rFonts w:ascii="Times New Roman" w:eastAsia="Times New Roman" w:hAnsi="Times New Roman" w:cs="Times New Roman"/>
          <w:kern w:val="0"/>
          <w:lang w:eastAsia="it-IT"/>
        </w:rPr>
        <w:t xml:space="preserve">n.37 e </w:t>
      </w:r>
      <w:proofErr w:type="spellStart"/>
      <w:r w:rsidRPr="00807C5A">
        <w:rPr>
          <w:rFonts w:ascii="Times New Roman" w:eastAsia="Times New Roman" w:hAnsi="Times New Roman" w:cs="Times New Roman"/>
          <w:kern w:val="0"/>
          <w:lang w:eastAsia="it-IT"/>
        </w:rPr>
        <w:t>s.m.i.</w:t>
      </w:r>
      <w:proofErr w:type="spellEnd"/>
      <w:r w:rsidRPr="00807C5A">
        <w:rPr>
          <w:rFonts w:ascii="Times New Roman" w:eastAsia="Times New Roman" w:hAnsi="Times New Roman" w:cs="Times New Roman"/>
          <w:kern w:val="0"/>
          <w:lang w:eastAsia="it-IT"/>
        </w:rPr>
        <w:t xml:space="preserve"> </w:t>
      </w:r>
    </w:p>
    <w:p w14:paraId="3CF062B3" w14:textId="109DBB98" w:rsidR="00F01EA7" w:rsidRPr="00807C5A" w:rsidRDefault="00F01EA7" w:rsidP="00E13397">
      <w:pPr>
        <w:pStyle w:val="NormaleWeb"/>
        <w:shd w:val="clear" w:color="auto" w:fill="FFFFFF"/>
        <w:rPr>
          <w:sz w:val="22"/>
          <w:szCs w:val="22"/>
        </w:rPr>
      </w:pPr>
      <w:r w:rsidRPr="00807C5A">
        <w:rPr>
          <w:b/>
          <w:bCs/>
          <w:sz w:val="22"/>
          <w:szCs w:val="22"/>
        </w:rPr>
        <w:t>2.</w:t>
      </w:r>
      <w:r w:rsidR="006020C1">
        <w:rPr>
          <w:b/>
          <w:bCs/>
          <w:sz w:val="22"/>
          <w:szCs w:val="22"/>
        </w:rPr>
        <w:t>R</w:t>
      </w:r>
      <w:r w:rsidR="006020C1" w:rsidRPr="00807C5A">
        <w:rPr>
          <w:b/>
          <w:bCs/>
          <w:sz w:val="22"/>
          <w:szCs w:val="22"/>
        </w:rPr>
        <w:t>equisiti particolari fornitura anestetici generali</w:t>
      </w:r>
      <w:r w:rsidR="00CE752D">
        <w:rPr>
          <w:b/>
          <w:bCs/>
          <w:sz w:val="22"/>
          <w:szCs w:val="22"/>
        </w:rPr>
        <w:t>, ove previsto</w:t>
      </w:r>
    </w:p>
    <w:p w14:paraId="78901038" w14:textId="05B02AF0" w:rsidR="00E13397" w:rsidRPr="00807C5A" w:rsidRDefault="00F01EA7" w:rsidP="00E13397">
      <w:pPr>
        <w:pStyle w:val="NormaleWeb"/>
        <w:shd w:val="clear" w:color="auto" w:fill="FFFFFF"/>
        <w:rPr>
          <w:sz w:val="22"/>
          <w:szCs w:val="22"/>
        </w:rPr>
      </w:pPr>
      <w:r w:rsidRPr="00807C5A">
        <w:rPr>
          <w:sz w:val="22"/>
          <w:szCs w:val="22"/>
        </w:rPr>
        <w:t>P</w:t>
      </w:r>
      <w:r w:rsidR="00E13397" w:rsidRPr="00807C5A">
        <w:rPr>
          <w:sz w:val="22"/>
          <w:szCs w:val="22"/>
        </w:rPr>
        <w:t xml:space="preserve">er gli </w:t>
      </w:r>
      <w:r w:rsidR="00E13397" w:rsidRPr="00807C5A">
        <w:rPr>
          <w:b/>
          <w:bCs/>
          <w:sz w:val="22"/>
          <w:szCs w:val="22"/>
        </w:rPr>
        <w:t>anestetici generali</w:t>
      </w:r>
      <w:r w:rsidRPr="00807C5A">
        <w:rPr>
          <w:sz w:val="22"/>
          <w:szCs w:val="22"/>
        </w:rPr>
        <w:t xml:space="preserve"> </w:t>
      </w:r>
      <w:r w:rsidR="00E13397" w:rsidRPr="00807C5A">
        <w:rPr>
          <w:sz w:val="22"/>
          <w:szCs w:val="22"/>
        </w:rPr>
        <w:t xml:space="preserve">la ditta </w:t>
      </w:r>
      <w:r w:rsidRPr="00807C5A">
        <w:rPr>
          <w:sz w:val="22"/>
          <w:szCs w:val="22"/>
        </w:rPr>
        <w:t xml:space="preserve">aggiudicataria </w:t>
      </w:r>
      <w:proofErr w:type="spellStart"/>
      <w:r w:rsidR="00E13397" w:rsidRPr="00807C5A">
        <w:rPr>
          <w:sz w:val="22"/>
          <w:szCs w:val="22"/>
        </w:rPr>
        <w:t>dovra</w:t>
      </w:r>
      <w:proofErr w:type="spellEnd"/>
      <w:r w:rsidR="00E13397" w:rsidRPr="00807C5A">
        <w:rPr>
          <w:sz w:val="22"/>
          <w:szCs w:val="22"/>
        </w:rPr>
        <w:t xml:space="preserve">̀ fornire, in uso gratuito, un adeguato numero di vaporizzatori con le seguenti caratteristiche: </w:t>
      </w:r>
    </w:p>
    <w:p w14:paraId="49CB367E" w14:textId="72290C97" w:rsidR="00E13397" w:rsidRPr="00807C5A" w:rsidRDefault="00E13397" w:rsidP="00B7590B">
      <w:pPr>
        <w:pStyle w:val="NormaleWeb"/>
        <w:numPr>
          <w:ilvl w:val="0"/>
          <w:numId w:val="17"/>
        </w:numPr>
        <w:shd w:val="clear" w:color="auto" w:fill="FFFFFF"/>
        <w:jc w:val="both"/>
        <w:rPr>
          <w:sz w:val="22"/>
          <w:szCs w:val="22"/>
        </w:rPr>
      </w:pPr>
      <w:r w:rsidRPr="00807C5A">
        <w:rPr>
          <w:sz w:val="22"/>
          <w:szCs w:val="22"/>
        </w:rPr>
        <w:t>conformi</w:t>
      </w:r>
      <w:r w:rsidR="00F01EA7" w:rsidRPr="00807C5A">
        <w:rPr>
          <w:sz w:val="22"/>
          <w:szCs w:val="22"/>
        </w:rPr>
        <w:t>tà</w:t>
      </w:r>
      <w:r w:rsidRPr="00807C5A">
        <w:rPr>
          <w:sz w:val="22"/>
          <w:szCs w:val="22"/>
        </w:rPr>
        <w:t xml:space="preserve"> alla direttiva 93/42 CEE </w:t>
      </w:r>
      <w:r w:rsidR="00F01EA7" w:rsidRPr="00807C5A">
        <w:rPr>
          <w:sz w:val="22"/>
          <w:szCs w:val="22"/>
        </w:rPr>
        <w:t>(</w:t>
      </w:r>
      <w:proofErr w:type="spellStart"/>
      <w:proofErr w:type="gramStart"/>
      <w:r w:rsidR="00F01EA7" w:rsidRPr="00807C5A">
        <w:rPr>
          <w:sz w:val="22"/>
          <w:szCs w:val="22"/>
        </w:rPr>
        <w:t>D.Lgs</w:t>
      </w:r>
      <w:proofErr w:type="spellEnd"/>
      <w:proofErr w:type="gramEnd"/>
      <w:r w:rsidR="00F01EA7" w:rsidRPr="00807C5A">
        <w:rPr>
          <w:sz w:val="22"/>
          <w:szCs w:val="22"/>
        </w:rPr>
        <w:t xml:space="preserve"> 46/97) e marcatura</w:t>
      </w:r>
      <w:r w:rsidRPr="00807C5A">
        <w:rPr>
          <w:sz w:val="22"/>
          <w:szCs w:val="22"/>
        </w:rPr>
        <w:t xml:space="preserve"> CE conforme alla loro destinazione d’uso; </w:t>
      </w:r>
    </w:p>
    <w:p w14:paraId="13F66D3F" w14:textId="631FCF93" w:rsidR="00E13397" w:rsidRPr="00807C5A" w:rsidRDefault="00F01EA7" w:rsidP="00B7590B">
      <w:pPr>
        <w:pStyle w:val="NormaleWeb"/>
        <w:numPr>
          <w:ilvl w:val="0"/>
          <w:numId w:val="17"/>
        </w:numPr>
        <w:shd w:val="clear" w:color="auto" w:fill="FFFFFF"/>
        <w:jc w:val="both"/>
        <w:rPr>
          <w:sz w:val="22"/>
          <w:szCs w:val="22"/>
        </w:rPr>
      </w:pPr>
      <w:r w:rsidRPr="00807C5A">
        <w:rPr>
          <w:sz w:val="22"/>
          <w:szCs w:val="22"/>
        </w:rPr>
        <w:t>per ogni dispositivo</w:t>
      </w:r>
      <w:r w:rsidR="00E13397" w:rsidRPr="00807C5A">
        <w:rPr>
          <w:sz w:val="22"/>
          <w:szCs w:val="22"/>
        </w:rPr>
        <w:t xml:space="preserve"> i</w:t>
      </w:r>
      <w:r w:rsidRPr="00807C5A">
        <w:rPr>
          <w:sz w:val="22"/>
          <w:szCs w:val="22"/>
        </w:rPr>
        <w:t>ndicazione CND e</w:t>
      </w:r>
      <w:r w:rsidR="00E13397" w:rsidRPr="00807C5A">
        <w:rPr>
          <w:sz w:val="22"/>
          <w:szCs w:val="22"/>
        </w:rPr>
        <w:t xml:space="preserve"> n. di repertorio, secondo quanto disposto dal D.M. del 21/12/2009; </w:t>
      </w:r>
    </w:p>
    <w:p w14:paraId="6FC9CBD2" w14:textId="789F2609" w:rsidR="00E13397" w:rsidRPr="00807C5A" w:rsidRDefault="00E13397" w:rsidP="00B7590B">
      <w:pPr>
        <w:pStyle w:val="NormaleWeb"/>
        <w:numPr>
          <w:ilvl w:val="0"/>
          <w:numId w:val="17"/>
        </w:numPr>
        <w:shd w:val="clear" w:color="auto" w:fill="FFFFFF"/>
        <w:jc w:val="both"/>
        <w:rPr>
          <w:sz w:val="22"/>
          <w:szCs w:val="22"/>
        </w:rPr>
      </w:pPr>
      <w:r w:rsidRPr="00807C5A">
        <w:rPr>
          <w:sz w:val="22"/>
          <w:szCs w:val="22"/>
        </w:rPr>
        <w:t xml:space="preserve">latex free, almeno per quanto riguarda le componenti che vengono a diretto contatto con il paziente e a meno che la composizione del prodotto non sia tale da rendere non necessaria tale condizione; </w:t>
      </w:r>
    </w:p>
    <w:p w14:paraId="2B9D3180" w14:textId="06C44621" w:rsidR="00E13397" w:rsidRPr="00807C5A" w:rsidRDefault="00E13397" w:rsidP="00B7590B">
      <w:pPr>
        <w:pStyle w:val="NormaleWeb"/>
        <w:numPr>
          <w:ilvl w:val="0"/>
          <w:numId w:val="17"/>
        </w:numPr>
        <w:shd w:val="clear" w:color="auto" w:fill="FFFFFF"/>
        <w:jc w:val="both"/>
        <w:rPr>
          <w:sz w:val="22"/>
          <w:szCs w:val="22"/>
        </w:rPr>
      </w:pPr>
      <w:r w:rsidRPr="00807C5A">
        <w:rPr>
          <w:sz w:val="22"/>
          <w:szCs w:val="22"/>
        </w:rPr>
        <w:t xml:space="preserve">manuale d’uso in italiano conforme a quanto indicato nella direttiva 93/42/CEE; </w:t>
      </w:r>
    </w:p>
    <w:p w14:paraId="0D40ED6D" w14:textId="654753A3" w:rsidR="00E13397" w:rsidRPr="00807C5A" w:rsidRDefault="00E13397" w:rsidP="00B7590B">
      <w:pPr>
        <w:pStyle w:val="NormaleWeb"/>
        <w:numPr>
          <w:ilvl w:val="0"/>
          <w:numId w:val="17"/>
        </w:numPr>
        <w:shd w:val="clear" w:color="auto" w:fill="FFFFFF"/>
        <w:jc w:val="both"/>
        <w:rPr>
          <w:sz w:val="22"/>
          <w:szCs w:val="22"/>
        </w:rPr>
      </w:pPr>
      <w:r w:rsidRPr="00807C5A">
        <w:rPr>
          <w:sz w:val="22"/>
          <w:szCs w:val="22"/>
        </w:rPr>
        <w:t xml:space="preserve">certificato di taratura ed etichetta apposta sull’apparecchio indicante la data di scadenza; </w:t>
      </w:r>
    </w:p>
    <w:p w14:paraId="0EE11ABC" w14:textId="04850D71" w:rsidR="00E13397" w:rsidRPr="00807C5A" w:rsidRDefault="00782335" w:rsidP="00B7590B">
      <w:pPr>
        <w:pStyle w:val="NormaleWeb"/>
        <w:numPr>
          <w:ilvl w:val="0"/>
          <w:numId w:val="17"/>
        </w:numPr>
        <w:shd w:val="clear" w:color="auto" w:fill="FFFFFF"/>
        <w:jc w:val="both"/>
        <w:rPr>
          <w:sz w:val="22"/>
          <w:szCs w:val="22"/>
        </w:rPr>
      </w:pPr>
      <w:r w:rsidRPr="00807C5A">
        <w:rPr>
          <w:sz w:val="22"/>
          <w:szCs w:val="22"/>
        </w:rPr>
        <w:t xml:space="preserve">eventuali </w:t>
      </w:r>
      <w:r w:rsidR="00E13397" w:rsidRPr="00807C5A">
        <w:rPr>
          <w:sz w:val="22"/>
          <w:szCs w:val="22"/>
        </w:rPr>
        <w:t>accessori necessari (compresi idonei raccordi)</w:t>
      </w:r>
      <w:r w:rsidRPr="00807C5A">
        <w:rPr>
          <w:sz w:val="22"/>
          <w:szCs w:val="22"/>
        </w:rPr>
        <w:t>;</w:t>
      </w:r>
      <w:r w:rsidR="00E13397" w:rsidRPr="00807C5A">
        <w:rPr>
          <w:sz w:val="22"/>
          <w:szCs w:val="22"/>
        </w:rPr>
        <w:t xml:space="preserve"> </w:t>
      </w:r>
    </w:p>
    <w:p w14:paraId="39A40A2D" w14:textId="582113DF" w:rsidR="00E13397" w:rsidRPr="00807C5A" w:rsidRDefault="00E13397" w:rsidP="00B7590B">
      <w:pPr>
        <w:pStyle w:val="NormaleWeb"/>
        <w:numPr>
          <w:ilvl w:val="0"/>
          <w:numId w:val="17"/>
        </w:numPr>
        <w:shd w:val="clear" w:color="auto" w:fill="FFFFFF"/>
        <w:jc w:val="both"/>
        <w:rPr>
          <w:sz w:val="22"/>
          <w:szCs w:val="22"/>
        </w:rPr>
      </w:pPr>
      <w:r w:rsidRPr="00807C5A">
        <w:rPr>
          <w:sz w:val="22"/>
          <w:szCs w:val="22"/>
        </w:rPr>
        <w:t xml:space="preserve">la fase di caricamento/scaricamento del vaporizzatore deve avvenire nel rispetto delle linee guida emanate dall’ISPESL per la definizione degli standard di sicurezza e igiene ambientale </w:t>
      </w:r>
      <w:r w:rsidR="00782335" w:rsidRPr="00807C5A">
        <w:rPr>
          <w:sz w:val="22"/>
          <w:szCs w:val="22"/>
        </w:rPr>
        <w:t>dei reparti operatori;</w:t>
      </w:r>
    </w:p>
    <w:p w14:paraId="2BD941A8" w14:textId="53773D17" w:rsidR="00E13397" w:rsidRPr="00807C5A" w:rsidRDefault="00E13397" w:rsidP="00B7590B">
      <w:pPr>
        <w:pStyle w:val="NormaleWeb"/>
        <w:numPr>
          <w:ilvl w:val="0"/>
          <w:numId w:val="17"/>
        </w:numPr>
        <w:shd w:val="clear" w:color="auto" w:fill="FFFFFF"/>
        <w:jc w:val="both"/>
        <w:rPr>
          <w:sz w:val="22"/>
          <w:szCs w:val="22"/>
        </w:rPr>
      </w:pPr>
      <w:r w:rsidRPr="00807C5A">
        <w:rPr>
          <w:sz w:val="22"/>
          <w:szCs w:val="22"/>
        </w:rPr>
        <w:t>compatibili</w:t>
      </w:r>
      <w:r w:rsidR="00B7590B" w:rsidRPr="00807C5A">
        <w:rPr>
          <w:sz w:val="22"/>
          <w:szCs w:val="22"/>
        </w:rPr>
        <w:t>tà</w:t>
      </w:r>
      <w:r w:rsidRPr="00807C5A">
        <w:rPr>
          <w:sz w:val="22"/>
          <w:szCs w:val="22"/>
        </w:rPr>
        <w:t xml:space="preserve"> con le apparecchiature per anestesia presenti nelle sale operatorie dei presidi ospedalieri delle strutture sanitarie regionali; </w:t>
      </w:r>
    </w:p>
    <w:p w14:paraId="6B0C7ADE" w14:textId="07906D4B" w:rsidR="00E13397" w:rsidRPr="00807C5A" w:rsidRDefault="00B7590B" w:rsidP="00B7590B">
      <w:pPr>
        <w:pStyle w:val="NormaleWeb"/>
        <w:numPr>
          <w:ilvl w:val="0"/>
          <w:numId w:val="17"/>
        </w:numPr>
        <w:shd w:val="clear" w:color="auto" w:fill="FFFFFF"/>
        <w:jc w:val="both"/>
        <w:rPr>
          <w:sz w:val="22"/>
          <w:szCs w:val="22"/>
        </w:rPr>
      </w:pPr>
      <w:r w:rsidRPr="00807C5A">
        <w:rPr>
          <w:sz w:val="22"/>
          <w:szCs w:val="22"/>
        </w:rPr>
        <w:t>fornitura</w:t>
      </w:r>
      <w:r w:rsidR="00E13397" w:rsidRPr="00807C5A">
        <w:rPr>
          <w:sz w:val="22"/>
          <w:szCs w:val="22"/>
        </w:rPr>
        <w:t xml:space="preserve"> in comodato d’uso gratuito; </w:t>
      </w:r>
    </w:p>
    <w:p w14:paraId="1F48B9AB" w14:textId="787937AA" w:rsidR="00E13397" w:rsidRPr="00807C5A" w:rsidRDefault="00E13397" w:rsidP="00B7590B">
      <w:pPr>
        <w:pStyle w:val="NormaleWeb"/>
        <w:numPr>
          <w:ilvl w:val="0"/>
          <w:numId w:val="17"/>
        </w:numPr>
        <w:shd w:val="clear" w:color="auto" w:fill="FFFFFF"/>
        <w:jc w:val="both"/>
        <w:rPr>
          <w:sz w:val="22"/>
          <w:szCs w:val="22"/>
        </w:rPr>
      </w:pPr>
      <w:r w:rsidRPr="00807C5A">
        <w:rPr>
          <w:sz w:val="22"/>
          <w:szCs w:val="22"/>
        </w:rPr>
        <w:t xml:space="preserve">il caricamento del vaporizzatore </w:t>
      </w:r>
      <w:proofErr w:type="spellStart"/>
      <w:r w:rsidRPr="00807C5A">
        <w:rPr>
          <w:sz w:val="22"/>
          <w:szCs w:val="22"/>
        </w:rPr>
        <w:t>dovra</w:t>
      </w:r>
      <w:proofErr w:type="spellEnd"/>
      <w:r w:rsidRPr="00807C5A">
        <w:rPr>
          <w:sz w:val="22"/>
          <w:szCs w:val="22"/>
        </w:rPr>
        <w:t xml:space="preserve">̀ avvenire con una </w:t>
      </w:r>
      <w:proofErr w:type="spellStart"/>
      <w:r w:rsidRPr="00807C5A">
        <w:rPr>
          <w:sz w:val="22"/>
          <w:szCs w:val="22"/>
        </w:rPr>
        <w:t>modalita</w:t>
      </w:r>
      <w:proofErr w:type="spellEnd"/>
      <w:r w:rsidRPr="00807C5A">
        <w:rPr>
          <w:sz w:val="22"/>
          <w:szCs w:val="22"/>
        </w:rPr>
        <w:t xml:space="preserve">̀ “a circuito chiuso” in modo che non vi sia un aumento del rischio di contaminazione ambientale causata dall’apertura anche temporanea dei </w:t>
      </w:r>
      <w:proofErr w:type="spellStart"/>
      <w:proofErr w:type="gramStart"/>
      <w:r w:rsidRPr="00807C5A">
        <w:rPr>
          <w:sz w:val="22"/>
          <w:szCs w:val="22"/>
        </w:rPr>
        <w:t>flaconi.I</w:t>
      </w:r>
      <w:proofErr w:type="spellEnd"/>
      <w:proofErr w:type="gramEnd"/>
      <w:r w:rsidRPr="00807C5A">
        <w:rPr>
          <w:sz w:val="22"/>
          <w:szCs w:val="22"/>
        </w:rPr>
        <w:t xml:space="preserve"> flaconi contenenti anestetici devono essere infrangibili al fine di evitare spandimenti accidentali e di conseguenza l’esposizione ai gas anestetici in caso di rottura, nelle sale operatorie. </w:t>
      </w:r>
    </w:p>
    <w:p w14:paraId="4407A7B1" w14:textId="0F849807" w:rsidR="00E13397" w:rsidRPr="00807C5A" w:rsidRDefault="00B7590B" w:rsidP="00B7590B">
      <w:pPr>
        <w:pStyle w:val="NormaleWeb"/>
        <w:numPr>
          <w:ilvl w:val="0"/>
          <w:numId w:val="17"/>
        </w:numPr>
        <w:shd w:val="clear" w:color="auto" w:fill="FFFFFF"/>
        <w:jc w:val="both"/>
        <w:rPr>
          <w:sz w:val="22"/>
          <w:szCs w:val="22"/>
        </w:rPr>
      </w:pPr>
      <w:r w:rsidRPr="00807C5A">
        <w:rPr>
          <w:sz w:val="22"/>
          <w:szCs w:val="22"/>
        </w:rPr>
        <w:t xml:space="preserve">fornitura, se </w:t>
      </w:r>
      <w:r w:rsidR="00E13397" w:rsidRPr="00807C5A">
        <w:rPr>
          <w:sz w:val="22"/>
          <w:szCs w:val="22"/>
        </w:rPr>
        <w:t>necessario,</w:t>
      </w:r>
      <w:r w:rsidRPr="00807C5A">
        <w:rPr>
          <w:sz w:val="22"/>
          <w:szCs w:val="22"/>
        </w:rPr>
        <w:t xml:space="preserve"> di</w:t>
      </w:r>
      <w:r w:rsidR="00E13397" w:rsidRPr="00807C5A">
        <w:rPr>
          <w:sz w:val="22"/>
          <w:szCs w:val="22"/>
        </w:rPr>
        <w:t xml:space="preserve"> un congruo numero di altri accessori eventualmente indispensabili a consentire il caricamento dei vaporizzatori senza fuoriuscita di gas e senza oneri aggiun</w:t>
      </w:r>
      <w:r w:rsidRPr="00807C5A">
        <w:rPr>
          <w:sz w:val="22"/>
          <w:szCs w:val="22"/>
        </w:rPr>
        <w:t>tivi per la stazione appaltante.</w:t>
      </w:r>
    </w:p>
    <w:p w14:paraId="7AE46AA0" w14:textId="16D3F110" w:rsidR="00E13397" w:rsidRPr="00807C5A" w:rsidRDefault="00B7590B" w:rsidP="0096589D">
      <w:pPr>
        <w:pStyle w:val="NormaleWeb"/>
        <w:shd w:val="clear" w:color="auto" w:fill="FFFFFF"/>
        <w:rPr>
          <w:sz w:val="22"/>
          <w:szCs w:val="22"/>
        </w:rPr>
      </w:pPr>
      <w:r w:rsidRPr="00807C5A">
        <w:rPr>
          <w:sz w:val="22"/>
          <w:szCs w:val="22"/>
        </w:rPr>
        <w:t xml:space="preserve">L’aggiudicatario </w:t>
      </w:r>
      <w:proofErr w:type="spellStart"/>
      <w:r w:rsidRPr="00807C5A">
        <w:rPr>
          <w:sz w:val="22"/>
          <w:szCs w:val="22"/>
        </w:rPr>
        <w:t>dovra</w:t>
      </w:r>
      <w:proofErr w:type="spellEnd"/>
      <w:r w:rsidRPr="00807C5A">
        <w:rPr>
          <w:sz w:val="22"/>
          <w:szCs w:val="22"/>
        </w:rPr>
        <w:t>̀ trasmettere</w:t>
      </w:r>
      <w:r w:rsidR="00E13397" w:rsidRPr="00807C5A">
        <w:rPr>
          <w:sz w:val="22"/>
          <w:szCs w:val="22"/>
        </w:rPr>
        <w:t xml:space="preserve"> periodicamente</w:t>
      </w:r>
      <w:r w:rsidRPr="00807C5A">
        <w:rPr>
          <w:sz w:val="22"/>
          <w:szCs w:val="22"/>
        </w:rPr>
        <w:t xml:space="preserve"> ad ogni Azienda Sanitaria ed </w:t>
      </w:r>
      <w:proofErr w:type="gramStart"/>
      <w:r w:rsidRPr="00807C5A">
        <w:rPr>
          <w:sz w:val="22"/>
          <w:szCs w:val="22"/>
        </w:rPr>
        <w:t xml:space="preserve">Ospedaliera </w:t>
      </w:r>
      <w:r w:rsidR="00E13397" w:rsidRPr="00807C5A">
        <w:rPr>
          <w:sz w:val="22"/>
          <w:szCs w:val="22"/>
        </w:rPr>
        <w:t xml:space="preserve"> un</w:t>
      </w:r>
      <w:proofErr w:type="gramEnd"/>
      <w:r w:rsidR="00E13397" w:rsidRPr="00807C5A">
        <w:rPr>
          <w:sz w:val="22"/>
          <w:szCs w:val="22"/>
        </w:rPr>
        <w:t xml:space="preserve"> elenco aggiornato del materiale che viene fornito o sostituito con l’indicazione puntuale di ogni reparto ospedaliero</w:t>
      </w:r>
      <w:r w:rsidR="0096589D" w:rsidRPr="00807C5A">
        <w:rPr>
          <w:sz w:val="22"/>
          <w:szCs w:val="22"/>
        </w:rPr>
        <w:t>, nonché</w:t>
      </w:r>
      <w:r w:rsidR="00E13397" w:rsidRPr="00807C5A">
        <w:rPr>
          <w:sz w:val="22"/>
          <w:szCs w:val="22"/>
        </w:rPr>
        <w:t xml:space="preserve"> garantire la fornitura di vaporizzatori in numero adeguato alle esigenze delle Aziende Sanitarie </w:t>
      </w:r>
      <w:r w:rsidR="00CC4723">
        <w:rPr>
          <w:sz w:val="22"/>
          <w:szCs w:val="22"/>
        </w:rPr>
        <w:t xml:space="preserve">ed Ospedaliere </w:t>
      </w:r>
      <w:r w:rsidR="00E13397" w:rsidRPr="00807C5A">
        <w:rPr>
          <w:sz w:val="22"/>
          <w:szCs w:val="22"/>
        </w:rPr>
        <w:t>concordandolo con le stesse.</w:t>
      </w:r>
    </w:p>
    <w:p w14:paraId="27DB72BD" w14:textId="30F48075" w:rsidR="00E13397" w:rsidRPr="00807C5A" w:rsidRDefault="0096589D" w:rsidP="00E13397">
      <w:pPr>
        <w:pStyle w:val="NormaleWeb"/>
        <w:shd w:val="clear" w:color="auto" w:fill="FFFFFF"/>
        <w:rPr>
          <w:sz w:val="22"/>
          <w:szCs w:val="22"/>
        </w:rPr>
      </w:pPr>
      <w:r w:rsidRPr="00807C5A">
        <w:rPr>
          <w:b/>
          <w:bCs/>
          <w:sz w:val="22"/>
          <w:szCs w:val="22"/>
        </w:rPr>
        <w:t>3.</w:t>
      </w:r>
      <w:r w:rsidR="006020C1">
        <w:rPr>
          <w:b/>
          <w:bCs/>
          <w:sz w:val="22"/>
          <w:szCs w:val="22"/>
        </w:rPr>
        <w:t>R</w:t>
      </w:r>
      <w:r w:rsidR="006020C1" w:rsidRPr="00807C5A">
        <w:rPr>
          <w:b/>
          <w:bCs/>
          <w:sz w:val="22"/>
          <w:szCs w:val="22"/>
        </w:rPr>
        <w:t xml:space="preserve">equisiti particolari soluzioni </w:t>
      </w:r>
      <w:proofErr w:type="spellStart"/>
      <w:r w:rsidR="006020C1" w:rsidRPr="00807C5A">
        <w:rPr>
          <w:b/>
          <w:bCs/>
          <w:sz w:val="22"/>
          <w:szCs w:val="22"/>
        </w:rPr>
        <w:t>infusionali</w:t>
      </w:r>
      <w:proofErr w:type="spellEnd"/>
      <w:r w:rsidR="00CE752D">
        <w:rPr>
          <w:b/>
          <w:bCs/>
          <w:sz w:val="22"/>
          <w:szCs w:val="22"/>
        </w:rPr>
        <w:t>, ove previsto</w:t>
      </w:r>
    </w:p>
    <w:p w14:paraId="28CD84D1" w14:textId="77777777" w:rsidR="00E13397" w:rsidRPr="00807C5A" w:rsidRDefault="00E13397" w:rsidP="00064B51">
      <w:pPr>
        <w:pStyle w:val="NormaleWeb"/>
        <w:shd w:val="clear" w:color="auto" w:fill="FFFFFF"/>
        <w:spacing w:after="0" w:afterAutospacing="0"/>
        <w:jc w:val="both"/>
        <w:rPr>
          <w:sz w:val="22"/>
          <w:szCs w:val="22"/>
        </w:rPr>
      </w:pPr>
      <w:r w:rsidRPr="00807C5A">
        <w:rPr>
          <w:sz w:val="22"/>
          <w:szCs w:val="22"/>
        </w:rPr>
        <w:t xml:space="preserve">Tutte le </w:t>
      </w:r>
      <w:r w:rsidRPr="00807C5A">
        <w:rPr>
          <w:b/>
          <w:bCs/>
          <w:sz w:val="22"/>
          <w:szCs w:val="22"/>
        </w:rPr>
        <w:t xml:space="preserve">soluzioni </w:t>
      </w:r>
      <w:proofErr w:type="spellStart"/>
      <w:r w:rsidRPr="00807C5A">
        <w:rPr>
          <w:b/>
          <w:bCs/>
          <w:sz w:val="22"/>
          <w:szCs w:val="22"/>
        </w:rPr>
        <w:t>infusionali</w:t>
      </w:r>
      <w:proofErr w:type="spellEnd"/>
      <w:r w:rsidRPr="00807C5A">
        <w:rPr>
          <w:b/>
          <w:bCs/>
          <w:sz w:val="22"/>
          <w:szCs w:val="22"/>
        </w:rPr>
        <w:t xml:space="preserve"> </w:t>
      </w:r>
      <w:r w:rsidRPr="00807C5A">
        <w:rPr>
          <w:sz w:val="22"/>
          <w:szCs w:val="22"/>
        </w:rPr>
        <w:t xml:space="preserve">devono corrispondere ai requisiti indicati dalla F.U.I. vigente e/o nei suoi supplementi (norme di buona fabbricazione) e nelle monografie relative alle sostanze prime. Inoltre devono soddisfare alle norme di fabbricazione per soluzioni di grande volume (superiori a 50ml). </w:t>
      </w:r>
    </w:p>
    <w:p w14:paraId="6F6D1CB1" w14:textId="6534C063" w:rsidR="00E13397" w:rsidRPr="00807C5A" w:rsidRDefault="00E13397" w:rsidP="00064B51">
      <w:pPr>
        <w:pStyle w:val="NormaleWeb"/>
        <w:shd w:val="clear" w:color="auto" w:fill="FFFFFF"/>
        <w:spacing w:after="0" w:afterAutospacing="0"/>
        <w:jc w:val="both"/>
        <w:rPr>
          <w:sz w:val="22"/>
          <w:szCs w:val="22"/>
        </w:rPr>
      </w:pPr>
      <w:r w:rsidRPr="00807C5A">
        <w:rPr>
          <w:sz w:val="22"/>
          <w:szCs w:val="22"/>
        </w:rPr>
        <w:t>I contenitori primari, in</w:t>
      </w:r>
      <w:r w:rsidR="00064B51" w:rsidRPr="00807C5A">
        <w:rPr>
          <w:sz w:val="22"/>
          <w:szCs w:val="22"/>
        </w:rPr>
        <w:t xml:space="preserve"> materiale plastico o in vetro </w:t>
      </w:r>
      <w:r w:rsidRPr="00807C5A">
        <w:rPr>
          <w:sz w:val="22"/>
          <w:szCs w:val="22"/>
        </w:rPr>
        <w:t xml:space="preserve">e le chiusure in materiale elastomerico devono presentare i requisiti previsti dalle monografie riportate nella F.U. vigente. Devono avere elevata inerzia chimica e, ove richiesto, documentata </w:t>
      </w:r>
      <w:proofErr w:type="spellStart"/>
      <w:r w:rsidRPr="00807C5A">
        <w:rPr>
          <w:sz w:val="22"/>
          <w:szCs w:val="22"/>
        </w:rPr>
        <w:t>compatibilita</w:t>
      </w:r>
      <w:proofErr w:type="spellEnd"/>
      <w:r w:rsidRPr="00807C5A">
        <w:rPr>
          <w:sz w:val="22"/>
          <w:szCs w:val="22"/>
        </w:rPr>
        <w:t xml:space="preserve">̀ con i farmaci antiblastici e possedere i requisiti per conservare stabilmente il contenuto per tutto il periodo di </w:t>
      </w:r>
      <w:proofErr w:type="spellStart"/>
      <w:r w:rsidRPr="00807C5A">
        <w:rPr>
          <w:sz w:val="22"/>
          <w:szCs w:val="22"/>
        </w:rPr>
        <w:t>validita</w:t>
      </w:r>
      <w:proofErr w:type="spellEnd"/>
      <w:r w:rsidRPr="00807C5A">
        <w:rPr>
          <w:sz w:val="22"/>
          <w:szCs w:val="22"/>
        </w:rPr>
        <w:t xml:space="preserve">̀ indicato. Le etichette devono essere applicate direttamente al flacone in modo che non si stacchino e devono rimanere leggibili durante conservazione, distribuzione ed uso. </w:t>
      </w:r>
    </w:p>
    <w:p w14:paraId="47F2992D" w14:textId="1F2B7B0E" w:rsidR="00E13397" w:rsidRPr="00807C5A" w:rsidRDefault="00E13397" w:rsidP="00064B51">
      <w:pPr>
        <w:pStyle w:val="NormaleWeb"/>
        <w:shd w:val="clear" w:color="auto" w:fill="FFFFFF"/>
        <w:spacing w:before="0" w:beforeAutospacing="0" w:after="0" w:afterAutospacing="0"/>
        <w:jc w:val="both"/>
        <w:rPr>
          <w:color w:val="000000" w:themeColor="text1"/>
          <w:sz w:val="22"/>
          <w:szCs w:val="22"/>
        </w:rPr>
      </w:pPr>
      <w:r w:rsidRPr="00807C5A">
        <w:rPr>
          <w:sz w:val="22"/>
          <w:szCs w:val="22"/>
        </w:rPr>
        <w:t xml:space="preserve">Il </w:t>
      </w:r>
      <w:proofErr w:type="spellStart"/>
      <w:r w:rsidRPr="00807C5A">
        <w:rPr>
          <w:sz w:val="22"/>
          <w:szCs w:val="22"/>
        </w:rPr>
        <w:t>pH</w:t>
      </w:r>
      <w:proofErr w:type="spellEnd"/>
      <w:r w:rsidRPr="00807C5A">
        <w:rPr>
          <w:sz w:val="22"/>
          <w:szCs w:val="22"/>
        </w:rPr>
        <w:t xml:space="preserve"> delle soluzioni deve essere compreso entro i limiti previsti da ciascuna monografia della F.U. e deve essere indicato in etichetta e sulla scheda tecnica. I contenitori primari devono essere inseriti in scatole di cartone di facile movimentazione (ad esempio dotati di impugnatura anatomica), resistenti tali da consentire </w:t>
      </w:r>
      <w:r w:rsidRPr="00807C5A">
        <w:rPr>
          <w:color w:val="000000" w:themeColor="text1"/>
          <w:sz w:val="22"/>
          <w:szCs w:val="22"/>
        </w:rPr>
        <w:t>un immagazzinamento per sovrapposizione</w:t>
      </w:r>
      <w:r w:rsidR="00DB5937" w:rsidRPr="00807C5A">
        <w:rPr>
          <w:color w:val="000000" w:themeColor="text1"/>
          <w:sz w:val="22"/>
          <w:szCs w:val="22"/>
        </w:rPr>
        <w:t>.</w:t>
      </w:r>
      <w:r w:rsidRPr="00807C5A">
        <w:rPr>
          <w:color w:val="000000" w:themeColor="text1"/>
          <w:sz w:val="22"/>
          <w:szCs w:val="22"/>
        </w:rPr>
        <w:t xml:space="preserve"> </w:t>
      </w:r>
    </w:p>
    <w:p w14:paraId="55717FAA" w14:textId="2FF61219" w:rsidR="00064B51" w:rsidRPr="00807C5A" w:rsidRDefault="00064B51" w:rsidP="00E13397">
      <w:pPr>
        <w:pStyle w:val="NormaleWeb"/>
        <w:shd w:val="clear" w:color="auto" w:fill="FFFFFF"/>
        <w:rPr>
          <w:b/>
          <w:sz w:val="22"/>
          <w:szCs w:val="22"/>
        </w:rPr>
      </w:pPr>
      <w:r w:rsidRPr="00807C5A">
        <w:rPr>
          <w:b/>
          <w:sz w:val="22"/>
          <w:szCs w:val="22"/>
        </w:rPr>
        <w:lastRenderedPageBreak/>
        <w:t xml:space="preserve">4. </w:t>
      </w:r>
      <w:r w:rsidR="006020C1">
        <w:rPr>
          <w:b/>
          <w:sz w:val="22"/>
          <w:szCs w:val="22"/>
        </w:rPr>
        <w:t>U</w:t>
      </w:r>
      <w:r w:rsidR="006020C1" w:rsidRPr="00807C5A">
        <w:rPr>
          <w:b/>
          <w:sz w:val="22"/>
          <w:szCs w:val="22"/>
        </w:rPr>
        <w:t>lteriori requisiti della fornitura</w:t>
      </w:r>
    </w:p>
    <w:p w14:paraId="40EB3C53" w14:textId="2F11322B" w:rsidR="00E13397" w:rsidRPr="00807C5A" w:rsidRDefault="00064B51" w:rsidP="00E13397">
      <w:pPr>
        <w:pStyle w:val="NormaleWeb"/>
        <w:shd w:val="clear" w:color="auto" w:fill="FFFFFF"/>
        <w:rPr>
          <w:b/>
          <w:sz w:val="22"/>
          <w:szCs w:val="22"/>
        </w:rPr>
      </w:pPr>
      <w:r w:rsidRPr="00807C5A">
        <w:rPr>
          <w:b/>
          <w:sz w:val="22"/>
          <w:szCs w:val="22"/>
        </w:rPr>
        <w:t>4.1</w:t>
      </w:r>
      <w:r w:rsidR="00F71248" w:rsidRPr="00807C5A">
        <w:rPr>
          <w:b/>
          <w:sz w:val="22"/>
          <w:szCs w:val="22"/>
        </w:rPr>
        <w:t xml:space="preserve"> </w:t>
      </w:r>
      <w:r w:rsidR="00E13397" w:rsidRPr="00807C5A">
        <w:rPr>
          <w:b/>
          <w:sz w:val="22"/>
          <w:szCs w:val="22"/>
        </w:rPr>
        <w:t xml:space="preserve">I flaconi </w:t>
      </w:r>
      <w:r w:rsidR="00F51BCA">
        <w:rPr>
          <w:b/>
          <w:sz w:val="22"/>
          <w:szCs w:val="22"/>
        </w:rPr>
        <w:t xml:space="preserve">e le fiale </w:t>
      </w:r>
      <w:r w:rsidR="00E13397" w:rsidRPr="00807C5A">
        <w:rPr>
          <w:b/>
          <w:sz w:val="22"/>
          <w:szCs w:val="22"/>
        </w:rPr>
        <w:t>di vetro devono</w:t>
      </w:r>
      <w:r w:rsidR="00CE752D">
        <w:rPr>
          <w:b/>
          <w:sz w:val="22"/>
          <w:szCs w:val="22"/>
        </w:rPr>
        <w:t>, ove previsto:</w:t>
      </w:r>
    </w:p>
    <w:p w14:paraId="1B7601FD" w14:textId="59044649" w:rsidR="00E13397" w:rsidRPr="00807C5A" w:rsidRDefault="00E13397" w:rsidP="00F71248">
      <w:pPr>
        <w:pStyle w:val="NormaleWeb"/>
        <w:numPr>
          <w:ilvl w:val="0"/>
          <w:numId w:val="18"/>
        </w:numPr>
        <w:shd w:val="clear" w:color="auto" w:fill="FFFFFF"/>
        <w:jc w:val="both"/>
        <w:rPr>
          <w:sz w:val="22"/>
          <w:szCs w:val="22"/>
        </w:rPr>
      </w:pPr>
      <w:r w:rsidRPr="00807C5A">
        <w:rPr>
          <w:sz w:val="22"/>
          <w:szCs w:val="22"/>
        </w:rPr>
        <w:t xml:space="preserve">essere in vetro rispondente alle caratteristiche descritte in F.U. vigente; </w:t>
      </w:r>
    </w:p>
    <w:p w14:paraId="1937057A" w14:textId="1F6067A2" w:rsidR="00E13397" w:rsidRPr="00807C5A" w:rsidRDefault="00E13397" w:rsidP="00F71248">
      <w:pPr>
        <w:pStyle w:val="NormaleWeb"/>
        <w:numPr>
          <w:ilvl w:val="0"/>
          <w:numId w:val="18"/>
        </w:numPr>
        <w:shd w:val="clear" w:color="auto" w:fill="FFFFFF"/>
        <w:jc w:val="both"/>
        <w:rPr>
          <w:sz w:val="22"/>
          <w:szCs w:val="22"/>
        </w:rPr>
      </w:pPr>
      <w:r w:rsidRPr="00807C5A">
        <w:rPr>
          <w:sz w:val="22"/>
          <w:szCs w:val="22"/>
        </w:rPr>
        <w:t xml:space="preserve">essere esclusivamente di tipo I (borosilicato) per le soluzioni con </w:t>
      </w:r>
      <w:proofErr w:type="spellStart"/>
      <w:r w:rsidRPr="00807C5A">
        <w:rPr>
          <w:sz w:val="22"/>
          <w:szCs w:val="22"/>
        </w:rPr>
        <w:t>pH</w:t>
      </w:r>
      <w:proofErr w:type="spellEnd"/>
      <w:r w:rsidRPr="00807C5A">
        <w:rPr>
          <w:sz w:val="22"/>
          <w:szCs w:val="22"/>
        </w:rPr>
        <w:t xml:space="preserve"> ≥ a 7; </w:t>
      </w:r>
    </w:p>
    <w:p w14:paraId="6ED9E67E" w14:textId="5F2DCCB4" w:rsidR="00E13397" w:rsidRPr="00807C5A" w:rsidRDefault="00E13397" w:rsidP="00F71248">
      <w:pPr>
        <w:pStyle w:val="NormaleWeb"/>
        <w:numPr>
          <w:ilvl w:val="0"/>
          <w:numId w:val="18"/>
        </w:numPr>
        <w:shd w:val="clear" w:color="auto" w:fill="FFFFFF"/>
        <w:jc w:val="both"/>
        <w:rPr>
          <w:sz w:val="22"/>
          <w:szCs w:val="22"/>
        </w:rPr>
      </w:pPr>
      <w:r w:rsidRPr="00807C5A">
        <w:rPr>
          <w:sz w:val="22"/>
          <w:szCs w:val="22"/>
        </w:rPr>
        <w:t xml:space="preserve">essere il </w:t>
      </w:r>
      <w:proofErr w:type="spellStart"/>
      <w:r w:rsidRPr="00807C5A">
        <w:rPr>
          <w:sz w:val="22"/>
          <w:szCs w:val="22"/>
        </w:rPr>
        <w:t>piu</w:t>
      </w:r>
      <w:proofErr w:type="spellEnd"/>
      <w:r w:rsidRPr="00807C5A">
        <w:rPr>
          <w:sz w:val="22"/>
          <w:szCs w:val="22"/>
        </w:rPr>
        <w:t xml:space="preserve">̀ possibile trasparenti; </w:t>
      </w:r>
    </w:p>
    <w:p w14:paraId="386C736C" w14:textId="79691CF6" w:rsidR="00E13397" w:rsidRPr="00807C5A" w:rsidRDefault="00E13397" w:rsidP="00F71248">
      <w:pPr>
        <w:pStyle w:val="NormaleWeb"/>
        <w:numPr>
          <w:ilvl w:val="0"/>
          <w:numId w:val="18"/>
        </w:numPr>
        <w:shd w:val="clear" w:color="auto" w:fill="FFFFFF"/>
        <w:jc w:val="both"/>
        <w:rPr>
          <w:sz w:val="22"/>
          <w:szCs w:val="22"/>
        </w:rPr>
      </w:pPr>
      <w:r w:rsidRPr="00807C5A">
        <w:rPr>
          <w:sz w:val="22"/>
          <w:szCs w:val="22"/>
        </w:rPr>
        <w:t xml:space="preserve">consentire il completo svuotamento; </w:t>
      </w:r>
    </w:p>
    <w:p w14:paraId="30D18EB4" w14:textId="3591D251" w:rsidR="00E13397" w:rsidRPr="00807C5A" w:rsidRDefault="00E13397" w:rsidP="00F71248">
      <w:pPr>
        <w:pStyle w:val="NormaleWeb"/>
        <w:numPr>
          <w:ilvl w:val="0"/>
          <w:numId w:val="18"/>
        </w:numPr>
        <w:shd w:val="clear" w:color="auto" w:fill="FFFFFF"/>
        <w:jc w:val="both"/>
        <w:rPr>
          <w:sz w:val="22"/>
          <w:szCs w:val="22"/>
        </w:rPr>
      </w:pPr>
      <w:r w:rsidRPr="00807C5A">
        <w:rPr>
          <w:sz w:val="22"/>
          <w:szCs w:val="22"/>
        </w:rPr>
        <w:t xml:space="preserve">possedere uno spazio libero per consentire l’eventuale aggiunta di farmaci ed avere scale di misurazione leggibili facilmente anche a flacone capovolto, preferibilmente anche con l’indicazione del riferimento dei 50 ml, altrimenti almeno ogni 100 ml; </w:t>
      </w:r>
    </w:p>
    <w:p w14:paraId="725C530C" w14:textId="5AEF3B6D" w:rsidR="00E13397" w:rsidRPr="00807C5A" w:rsidRDefault="00E13397" w:rsidP="00F71248">
      <w:pPr>
        <w:pStyle w:val="NormaleWeb"/>
        <w:numPr>
          <w:ilvl w:val="0"/>
          <w:numId w:val="18"/>
        </w:numPr>
        <w:shd w:val="clear" w:color="auto" w:fill="FFFFFF"/>
        <w:jc w:val="both"/>
        <w:rPr>
          <w:sz w:val="22"/>
          <w:szCs w:val="22"/>
        </w:rPr>
      </w:pPr>
      <w:r w:rsidRPr="00807C5A">
        <w:rPr>
          <w:sz w:val="22"/>
          <w:szCs w:val="22"/>
        </w:rPr>
        <w:t xml:space="preserve">possedere uno spazio dedicato ove possano essere scritti i farmaci aggiunti, non cancellabile; </w:t>
      </w:r>
    </w:p>
    <w:p w14:paraId="2B90C36E" w14:textId="5E0BB575" w:rsidR="00E13397" w:rsidRPr="00807C5A" w:rsidRDefault="00E13397" w:rsidP="00F71248">
      <w:pPr>
        <w:pStyle w:val="NormaleWeb"/>
        <w:numPr>
          <w:ilvl w:val="0"/>
          <w:numId w:val="18"/>
        </w:numPr>
        <w:shd w:val="clear" w:color="auto" w:fill="FFFFFF"/>
        <w:spacing w:after="0" w:afterAutospacing="0"/>
        <w:jc w:val="both"/>
        <w:rPr>
          <w:sz w:val="22"/>
          <w:szCs w:val="22"/>
        </w:rPr>
      </w:pPr>
      <w:r w:rsidRPr="00807C5A">
        <w:rPr>
          <w:sz w:val="22"/>
          <w:szCs w:val="22"/>
        </w:rPr>
        <w:t>possedere un tappo in materiale elastomerico, protetto fino al momento dell’utilizzo da apposite ghiere che garantiscano l’</w:t>
      </w:r>
      <w:proofErr w:type="spellStart"/>
      <w:r w:rsidRPr="00807C5A">
        <w:rPr>
          <w:sz w:val="22"/>
          <w:szCs w:val="22"/>
        </w:rPr>
        <w:t>ermeticita</w:t>
      </w:r>
      <w:proofErr w:type="spellEnd"/>
      <w:r w:rsidRPr="00807C5A">
        <w:rPr>
          <w:sz w:val="22"/>
          <w:szCs w:val="22"/>
        </w:rPr>
        <w:t>̀, sufficientemente elastico pe</w:t>
      </w:r>
      <w:r w:rsidR="00F71248" w:rsidRPr="00807C5A">
        <w:rPr>
          <w:sz w:val="22"/>
          <w:szCs w:val="22"/>
        </w:rPr>
        <w:t xml:space="preserve">r consentire la </w:t>
      </w:r>
      <w:r w:rsidRPr="00807C5A">
        <w:rPr>
          <w:sz w:val="22"/>
          <w:szCs w:val="22"/>
        </w:rPr>
        <w:t xml:space="preserve">perforazione con gli appositi dispositivi per la somministrazione di farmaci, ma nel contempo garantire la perfetta tenuta durante l’infusione. Le chiusure per i contenitori </w:t>
      </w:r>
      <w:proofErr w:type="spellStart"/>
      <w:r w:rsidRPr="00807C5A">
        <w:rPr>
          <w:sz w:val="22"/>
          <w:szCs w:val="22"/>
        </w:rPr>
        <w:t>multidose</w:t>
      </w:r>
      <w:proofErr w:type="spellEnd"/>
      <w:r w:rsidRPr="00807C5A">
        <w:rPr>
          <w:sz w:val="22"/>
          <w:szCs w:val="22"/>
        </w:rPr>
        <w:t xml:space="preserve"> devono essere sufficientemente elastiche da garantire che il foro si chiuda dopo l’estrazione dell’ago; </w:t>
      </w:r>
    </w:p>
    <w:p w14:paraId="6BA60FBA" w14:textId="5AE1381A" w:rsidR="00E13397" w:rsidRPr="00807C5A" w:rsidRDefault="00E13397" w:rsidP="00F71248">
      <w:pPr>
        <w:pStyle w:val="NormaleWeb"/>
        <w:numPr>
          <w:ilvl w:val="0"/>
          <w:numId w:val="19"/>
        </w:numPr>
        <w:shd w:val="clear" w:color="auto" w:fill="FFFFFF"/>
        <w:spacing w:before="0" w:beforeAutospacing="0"/>
        <w:jc w:val="both"/>
        <w:rPr>
          <w:sz w:val="22"/>
          <w:szCs w:val="22"/>
        </w:rPr>
      </w:pPr>
      <w:r w:rsidRPr="00807C5A">
        <w:rPr>
          <w:sz w:val="22"/>
          <w:szCs w:val="22"/>
        </w:rPr>
        <w:t xml:space="preserve">essere esenti da lattice; </w:t>
      </w:r>
    </w:p>
    <w:p w14:paraId="559B9567" w14:textId="6C18EE99" w:rsidR="00E13397" w:rsidRPr="00807C5A" w:rsidRDefault="00E13397" w:rsidP="00F71248">
      <w:pPr>
        <w:pStyle w:val="NormaleWeb"/>
        <w:numPr>
          <w:ilvl w:val="0"/>
          <w:numId w:val="19"/>
        </w:numPr>
        <w:shd w:val="clear" w:color="auto" w:fill="FFFFFF"/>
        <w:jc w:val="both"/>
        <w:rPr>
          <w:sz w:val="22"/>
          <w:szCs w:val="22"/>
        </w:rPr>
      </w:pPr>
      <w:r w:rsidRPr="00807C5A">
        <w:rPr>
          <w:sz w:val="22"/>
          <w:szCs w:val="22"/>
        </w:rPr>
        <w:t>se contengono farmaci antiblastici devono essere provvisti di confezionamento tale da evitare rotture e conseguente spandimento del farmaco, tale da garantire la sicurezza dell’operatore, per esempio essere dotati di involucro secondario esterno a protezione dell’</w:t>
      </w:r>
      <w:proofErr w:type="spellStart"/>
      <w:r w:rsidRPr="00807C5A">
        <w:rPr>
          <w:sz w:val="22"/>
          <w:szCs w:val="22"/>
        </w:rPr>
        <w:t>integrita</w:t>
      </w:r>
      <w:proofErr w:type="spellEnd"/>
      <w:r w:rsidRPr="00807C5A">
        <w:rPr>
          <w:sz w:val="22"/>
          <w:szCs w:val="22"/>
        </w:rPr>
        <w:t xml:space="preserve">̀ dell’involucro primario e del suo contenuto. </w:t>
      </w:r>
    </w:p>
    <w:p w14:paraId="4CBF74AC" w14:textId="428F02F8" w:rsidR="00E13397" w:rsidRPr="00807C5A" w:rsidRDefault="00F71248" w:rsidP="00F71248">
      <w:pPr>
        <w:pStyle w:val="NormaleWeb"/>
        <w:shd w:val="clear" w:color="auto" w:fill="FFFFFF"/>
        <w:ind w:left="360"/>
        <w:jc w:val="both"/>
        <w:rPr>
          <w:b/>
          <w:sz w:val="22"/>
          <w:szCs w:val="22"/>
        </w:rPr>
      </w:pPr>
      <w:r w:rsidRPr="00807C5A">
        <w:rPr>
          <w:b/>
          <w:sz w:val="22"/>
          <w:szCs w:val="22"/>
        </w:rPr>
        <w:t>4.2 Le sacche</w:t>
      </w:r>
      <w:r w:rsidR="00E13397" w:rsidRPr="00807C5A">
        <w:rPr>
          <w:b/>
          <w:sz w:val="22"/>
          <w:szCs w:val="22"/>
        </w:rPr>
        <w:t xml:space="preserve"> devono</w:t>
      </w:r>
      <w:r w:rsidR="00CE752D">
        <w:rPr>
          <w:b/>
          <w:sz w:val="22"/>
          <w:szCs w:val="22"/>
        </w:rPr>
        <w:t xml:space="preserve"> ove previsto</w:t>
      </w:r>
      <w:r w:rsidR="00E13397" w:rsidRPr="00807C5A">
        <w:rPr>
          <w:b/>
          <w:sz w:val="22"/>
          <w:szCs w:val="22"/>
        </w:rPr>
        <w:t xml:space="preserve">: </w:t>
      </w:r>
    </w:p>
    <w:p w14:paraId="5B0B337F" w14:textId="0656C352" w:rsidR="00E13397" w:rsidRPr="00807C5A" w:rsidRDefault="00E13397" w:rsidP="00F71248">
      <w:pPr>
        <w:pStyle w:val="NormaleWeb"/>
        <w:numPr>
          <w:ilvl w:val="0"/>
          <w:numId w:val="20"/>
        </w:numPr>
        <w:shd w:val="clear" w:color="auto" w:fill="FFFFFF"/>
        <w:jc w:val="both"/>
        <w:rPr>
          <w:sz w:val="22"/>
          <w:szCs w:val="22"/>
        </w:rPr>
      </w:pPr>
      <w:r w:rsidRPr="00807C5A">
        <w:rPr>
          <w:sz w:val="22"/>
          <w:szCs w:val="22"/>
        </w:rPr>
        <w:t xml:space="preserve">essere in materiale plastico, con strato interno esente da PVC, rispondente alle caratteristiche descritte in F.U. vigente; </w:t>
      </w:r>
    </w:p>
    <w:p w14:paraId="57C36B13" w14:textId="01D3B2A8" w:rsidR="00E13397" w:rsidRPr="00807C5A" w:rsidRDefault="00E13397" w:rsidP="00F71248">
      <w:pPr>
        <w:pStyle w:val="NormaleWeb"/>
        <w:numPr>
          <w:ilvl w:val="0"/>
          <w:numId w:val="20"/>
        </w:numPr>
        <w:shd w:val="clear" w:color="auto" w:fill="FFFFFF"/>
        <w:jc w:val="both"/>
        <w:rPr>
          <w:sz w:val="22"/>
          <w:szCs w:val="22"/>
        </w:rPr>
      </w:pPr>
      <w:r w:rsidRPr="00807C5A">
        <w:rPr>
          <w:sz w:val="22"/>
          <w:szCs w:val="22"/>
        </w:rPr>
        <w:t xml:space="preserve">essere impermeabili all’aria ed al vapore acqueo, resistenti alla trazione ed alla pressione; </w:t>
      </w:r>
    </w:p>
    <w:p w14:paraId="7EEF8CDE" w14:textId="6513CA0B" w:rsidR="00E13397" w:rsidRPr="00807C5A" w:rsidRDefault="00E13397" w:rsidP="00F71248">
      <w:pPr>
        <w:pStyle w:val="NormaleWeb"/>
        <w:numPr>
          <w:ilvl w:val="0"/>
          <w:numId w:val="20"/>
        </w:numPr>
        <w:shd w:val="clear" w:color="auto" w:fill="FFFFFF"/>
        <w:jc w:val="both"/>
        <w:rPr>
          <w:sz w:val="22"/>
          <w:szCs w:val="22"/>
        </w:rPr>
      </w:pPr>
      <w:r w:rsidRPr="00807C5A">
        <w:rPr>
          <w:sz w:val="22"/>
          <w:szCs w:val="22"/>
        </w:rPr>
        <w:t xml:space="preserve">essere il </w:t>
      </w:r>
      <w:proofErr w:type="spellStart"/>
      <w:r w:rsidRPr="00807C5A">
        <w:rPr>
          <w:sz w:val="22"/>
          <w:szCs w:val="22"/>
        </w:rPr>
        <w:t>piu</w:t>
      </w:r>
      <w:proofErr w:type="spellEnd"/>
      <w:r w:rsidRPr="00807C5A">
        <w:rPr>
          <w:sz w:val="22"/>
          <w:szCs w:val="22"/>
        </w:rPr>
        <w:t xml:space="preserve">̀ possibile trasparenti; </w:t>
      </w:r>
    </w:p>
    <w:p w14:paraId="46FC201A" w14:textId="61FDF1EB" w:rsidR="00E13397" w:rsidRPr="00807C5A" w:rsidRDefault="00E13397" w:rsidP="00F71248">
      <w:pPr>
        <w:pStyle w:val="NormaleWeb"/>
        <w:numPr>
          <w:ilvl w:val="0"/>
          <w:numId w:val="20"/>
        </w:numPr>
        <w:shd w:val="clear" w:color="auto" w:fill="FFFFFF"/>
        <w:jc w:val="both"/>
        <w:rPr>
          <w:sz w:val="22"/>
          <w:szCs w:val="22"/>
        </w:rPr>
      </w:pPr>
      <w:r w:rsidRPr="00807C5A">
        <w:rPr>
          <w:sz w:val="22"/>
          <w:szCs w:val="22"/>
        </w:rPr>
        <w:t xml:space="preserve">consentire il completo svuotamento, senza insufflare aria; </w:t>
      </w:r>
    </w:p>
    <w:p w14:paraId="51685E3C" w14:textId="7CF9586F" w:rsidR="00E13397" w:rsidRPr="00807C5A" w:rsidRDefault="00E13397" w:rsidP="00F71248">
      <w:pPr>
        <w:pStyle w:val="NormaleWeb"/>
        <w:numPr>
          <w:ilvl w:val="0"/>
          <w:numId w:val="20"/>
        </w:numPr>
        <w:shd w:val="clear" w:color="auto" w:fill="FFFFFF"/>
        <w:jc w:val="both"/>
        <w:rPr>
          <w:sz w:val="22"/>
          <w:szCs w:val="22"/>
        </w:rPr>
      </w:pPr>
      <w:r w:rsidRPr="00807C5A">
        <w:rPr>
          <w:sz w:val="22"/>
          <w:szCs w:val="22"/>
        </w:rPr>
        <w:t xml:space="preserve">essere provvisti di foro di sospensione; </w:t>
      </w:r>
    </w:p>
    <w:p w14:paraId="3EA6BD30" w14:textId="39FE17D2" w:rsidR="00E13397" w:rsidRPr="00807C5A" w:rsidRDefault="00E13397" w:rsidP="00F71248">
      <w:pPr>
        <w:pStyle w:val="NormaleWeb"/>
        <w:numPr>
          <w:ilvl w:val="0"/>
          <w:numId w:val="20"/>
        </w:numPr>
        <w:shd w:val="clear" w:color="auto" w:fill="FFFFFF"/>
        <w:jc w:val="both"/>
        <w:rPr>
          <w:color w:val="FF0000"/>
          <w:sz w:val="22"/>
          <w:szCs w:val="22"/>
        </w:rPr>
      </w:pPr>
      <w:r w:rsidRPr="00807C5A">
        <w:rPr>
          <w:sz w:val="22"/>
          <w:szCs w:val="22"/>
        </w:rPr>
        <w:t>possedere uno spazio libero per consentire l’eventuale aggiunta di farmaci ed avere scale di m</w:t>
      </w:r>
      <w:r w:rsidR="00F71248" w:rsidRPr="00807C5A">
        <w:rPr>
          <w:sz w:val="22"/>
          <w:szCs w:val="22"/>
        </w:rPr>
        <w:t xml:space="preserve">isurazione facilmente leggibili e </w:t>
      </w:r>
      <w:r w:rsidR="00807C5A" w:rsidRPr="00807C5A">
        <w:rPr>
          <w:sz w:val="22"/>
          <w:szCs w:val="22"/>
        </w:rPr>
        <w:t xml:space="preserve">preferibilmente </w:t>
      </w:r>
      <w:r w:rsidRPr="00807C5A">
        <w:rPr>
          <w:sz w:val="22"/>
          <w:szCs w:val="22"/>
        </w:rPr>
        <w:t>con l’indicazione del riferimento dei 50 ml</w:t>
      </w:r>
      <w:r w:rsidR="00807C5A" w:rsidRPr="00807C5A">
        <w:rPr>
          <w:sz w:val="22"/>
          <w:szCs w:val="22"/>
        </w:rPr>
        <w:t xml:space="preserve"> </w:t>
      </w:r>
      <w:proofErr w:type="spellStart"/>
      <w:r w:rsidR="00807C5A" w:rsidRPr="00807C5A">
        <w:rPr>
          <w:sz w:val="22"/>
          <w:szCs w:val="22"/>
        </w:rPr>
        <w:t>ovverto</w:t>
      </w:r>
      <w:proofErr w:type="spellEnd"/>
      <w:r w:rsidR="00807C5A" w:rsidRPr="00807C5A">
        <w:rPr>
          <w:sz w:val="22"/>
          <w:szCs w:val="22"/>
        </w:rPr>
        <w:t xml:space="preserve"> dei almeno dei 100 </w:t>
      </w:r>
      <w:r w:rsidRPr="00807C5A">
        <w:rPr>
          <w:sz w:val="22"/>
          <w:szCs w:val="22"/>
        </w:rPr>
        <w:t xml:space="preserve">ml; </w:t>
      </w:r>
    </w:p>
    <w:p w14:paraId="1DB4B122" w14:textId="348AA417" w:rsidR="00E13397" w:rsidRPr="00807C5A" w:rsidRDefault="00E13397" w:rsidP="00E13397">
      <w:pPr>
        <w:pStyle w:val="NormaleWeb"/>
        <w:numPr>
          <w:ilvl w:val="0"/>
          <w:numId w:val="20"/>
        </w:numPr>
        <w:shd w:val="clear" w:color="auto" w:fill="FFFFFF"/>
        <w:rPr>
          <w:sz w:val="22"/>
          <w:szCs w:val="22"/>
        </w:rPr>
      </w:pPr>
      <w:r w:rsidRPr="00807C5A">
        <w:rPr>
          <w:sz w:val="22"/>
          <w:szCs w:val="22"/>
        </w:rPr>
        <w:t xml:space="preserve">possedere uno spazio dedicato ove possano essere scritti i farmaci aggiunti, non cancellabile; </w:t>
      </w:r>
    </w:p>
    <w:p w14:paraId="56091BC5" w14:textId="77777777" w:rsidR="00F71248" w:rsidRPr="00807C5A" w:rsidRDefault="00E13397" w:rsidP="00F71248">
      <w:pPr>
        <w:pStyle w:val="NormaleWeb"/>
        <w:numPr>
          <w:ilvl w:val="0"/>
          <w:numId w:val="20"/>
        </w:numPr>
        <w:shd w:val="clear" w:color="auto" w:fill="FFFFFF"/>
        <w:rPr>
          <w:sz w:val="22"/>
          <w:szCs w:val="22"/>
        </w:rPr>
      </w:pPr>
      <w:r w:rsidRPr="00807C5A">
        <w:rPr>
          <w:sz w:val="22"/>
          <w:szCs w:val="22"/>
        </w:rPr>
        <w:t xml:space="preserve">presentare pareti a bassa </w:t>
      </w:r>
      <w:proofErr w:type="spellStart"/>
      <w:r w:rsidRPr="00807C5A">
        <w:rPr>
          <w:sz w:val="22"/>
          <w:szCs w:val="22"/>
        </w:rPr>
        <w:t>adesivita</w:t>
      </w:r>
      <w:proofErr w:type="spellEnd"/>
      <w:r w:rsidRPr="00807C5A">
        <w:rPr>
          <w:sz w:val="22"/>
          <w:szCs w:val="22"/>
        </w:rPr>
        <w:t xml:space="preserve">̀ rispetto ai farmaci aggiunti in soluzione; </w:t>
      </w:r>
    </w:p>
    <w:p w14:paraId="778C1078" w14:textId="48A13E69" w:rsidR="00E13397" w:rsidRPr="00807C5A" w:rsidRDefault="00E13397" w:rsidP="00F71248">
      <w:pPr>
        <w:pStyle w:val="NormaleWeb"/>
        <w:numPr>
          <w:ilvl w:val="0"/>
          <w:numId w:val="20"/>
        </w:numPr>
        <w:shd w:val="clear" w:color="auto" w:fill="FFFFFF"/>
        <w:rPr>
          <w:sz w:val="22"/>
          <w:szCs w:val="22"/>
        </w:rPr>
      </w:pPr>
      <w:r w:rsidRPr="00807C5A">
        <w:rPr>
          <w:sz w:val="22"/>
          <w:szCs w:val="22"/>
        </w:rPr>
        <w:t xml:space="preserve">possedere un tappo in materiale elastomerico, sufficientemente elastico per consentire la perforazione con gli appositi dispositivi per la somministrazione di farmaci, ma nel contempo garantire la perfetta tenuta durante l’infusione. Le chiusure per i contenitori </w:t>
      </w:r>
      <w:proofErr w:type="spellStart"/>
      <w:r w:rsidRPr="00807C5A">
        <w:rPr>
          <w:sz w:val="22"/>
          <w:szCs w:val="22"/>
        </w:rPr>
        <w:t>multidose</w:t>
      </w:r>
      <w:proofErr w:type="spellEnd"/>
      <w:r w:rsidRPr="00807C5A">
        <w:rPr>
          <w:sz w:val="22"/>
          <w:szCs w:val="22"/>
        </w:rPr>
        <w:t xml:space="preserve"> devono essere sufficientemente elastiche da garantire che il foro si chiuda dopo l’estrazione dell’ago; </w:t>
      </w:r>
    </w:p>
    <w:p w14:paraId="40E0C73E" w14:textId="77777777" w:rsidR="00F71248" w:rsidRPr="00807C5A" w:rsidRDefault="00E13397" w:rsidP="00F71248">
      <w:pPr>
        <w:pStyle w:val="NormaleWeb"/>
        <w:numPr>
          <w:ilvl w:val="0"/>
          <w:numId w:val="20"/>
        </w:numPr>
        <w:shd w:val="clear" w:color="auto" w:fill="FFFFFF"/>
        <w:rPr>
          <w:sz w:val="22"/>
          <w:szCs w:val="22"/>
        </w:rPr>
      </w:pPr>
      <w:r w:rsidRPr="00807C5A">
        <w:rPr>
          <w:sz w:val="22"/>
          <w:szCs w:val="22"/>
        </w:rPr>
        <w:t>essere protette da una busta in polietilene od altro materiale idoneo che presenti un dispo</w:t>
      </w:r>
      <w:r w:rsidR="00F71248" w:rsidRPr="00807C5A">
        <w:rPr>
          <w:sz w:val="22"/>
          <w:szCs w:val="22"/>
        </w:rPr>
        <w:t>sitivo che faciliti l’apertura;</w:t>
      </w:r>
    </w:p>
    <w:p w14:paraId="408604BD" w14:textId="2A881029" w:rsidR="00E13397" w:rsidRPr="00807C5A" w:rsidRDefault="00E13397" w:rsidP="00F71248">
      <w:pPr>
        <w:pStyle w:val="NormaleWeb"/>
        <w:numPr>
          <w:ilvl w:val="0"/>
          <w:numId w:val="20"/>
        </w:numPr>
        <w:shd w:val="clear" w:color="auto" w:fill="FFFFFF"/>
        <w:rPr>
          <w:sz w:val="22"/>
          <w:szCs w:val="22"/>
        </w:rPr>
      </w:pPr>
      <w:r w:rsidRPr="00807C5A">
        <w:rPr>
          <w:sz w:val="22"/>
          <w:szCs w:val="22"/>
        </w:rPr>
        <w:t xml:space="preserve">essere provviste di una bocchetta tubolare per l’erogazione del contenuto che permetta il facile collegamento con l’apparato tubolare di somministrazione e di una bocchetta tubolare per l’introduzione di eventuali farmaci. I due punti d’ ingresso devono essere sufficientemente lunghi, rigidi, distanziati e provvisti di rinforzo rigido alla base in modo da impedire che l’ago fori la sacca durante l’aggiunta di farmaci; </w:t>
      </w:r>
    </w:p>
    <w:p w14:paraId="7070AC8F" w14:textId="3D26E959" w:rsidR="00E13397" w:rsidRPr="00807C5A" w:rsidRDefault="00E13397" w:rsidP="00E13397">
      <w:pPr>
        <w:pStyle w:val="NormaleWeb"/>
        <w:numPr>
          <w:ilvl w:val="0"/>
          <w:numId w:val="20"/>
        </w:numPr>
        <w:shd w:val="clear" w:color="auto" w:fill="FFFFFF"/>
        <w:rPr>
          <w:sz w:val="22"/>
          <w:szCs w:val="22"/>
        </w:rPr>
      </w:pPr>
      <w:r w:rsidRPr="00807C5A">
        <w:rPr>
          <w:sz w:val="22"/>
          <w:szCs w:val="22"/>
        </w:rPr>
        <w:t xml:space="preserve"> essere di facile eliminazione e di scarso impatto ambientale; </w:t>
      </w:r>
    </w:p>
    <w:p w14:paraId="24D0EAFA" w14:textId="75947C15" w:rsidR="006020C1" w:rsidRPr="00DA5599" w:rsidRDefault="00DA5599" w:rsidP="00F71248">
      <w:pPr>
        <w:pStyle w:val="NormaleWeb"/>
        <w:numPr>
          <w:ilvl w:val="0"/>
          <w:numId w:val="20"/>
        </w:numPr>
        <w:shd w:val="clear" w:color="auto" w:fill="FFFFFF"/>
        <w:rPr>
          <w:sz w:val="22"/>
          <w:szCs w:val="22"/>
        </w:rPr>
      </w:pPr>
      <w:r>
        <w:rPr>
          <w:sz w:val="22"/>
          <w:szCs w:val="22"/>
        </w:rPr>
        <w:t>essere esenti da lattice.</w:t>
      </w:r>
    </w:p>
    <w:p w14:paraId="066096E1" w14:textId="3E788D65" w:rsidR="00F71248" w:rsidRPr="00807C5A" w:rsidRDefault="00F71248" w:rsidP="00F71248">
      <w:pPr>
        <w:pStyle w:val="NormaleWeb"/>
        <w:shd w:val="clear" w:color="auto" w:fill="FFFFFF"/>
        <w:rPr>
          <w:b/>
          <w:sz w:val="22"/>
          <w:szCs w:val="22"/>
          <w:shd w:val="clear" w:color="auto" w:fill="F2F2F2"/>
        </w:rPr>
      </w:pPr>
      <w:r w:rsidRPr="00807C5A">
        <w:rPr>
          <w:b/>
          <w:sz w:val="22"/>
          <w:szCs w:val="22"/>
        </w:rPr>
        <w:t>4.3 I flaconi in plastica</w:t>
      </w:r>
      <w:r w:rsidR="005B3045" w:rsidRPr="00807C5A">
        <w:rPr>
          <w:b/>
          <w:sz w:val="22"/>
          <w:szCs w:val="22"/>
        </w:rPr>
        <w:t xml:space="preserve"> </w:t>
      </w:r>
      <w:r w:rsidRPr="00807C5A">
        <w:rPr>
          <w:b/>
          <w:sz w:val="22"/>
          <w:szCs w:val="22"/>
        </w:rPr>
        <w:t>devono</w:t>
      </w:r>
      <w:r w:rsidR="00CE752D">
        <w:rPr>
          <w:b/>
          <w:sz w:val="22"/>
          <w:szCs w:val="22"/>
        </w:rPr>
        <w:t xml:space="preserve"> ove previsto</w:t>
      </w:r>
      <w:r w:rsidRPr="00807C5A">
        <w:rPr>
          <w:b/>
          <w:sz w:val="22"/>
          <w:szCs w:val="22"/>
        </w:rPr>
        <w:t>:</w:t>
      </w:r>
      <w:r w:rsidR="00E13397" w:rsidRPr="00807C5A">
        <w:rPr>
          <w:b/>
          <w:sz w:val="22"/>
          <w:szCs w:val="22"/>
          <w:shd w:val="clear" w:color="auto" w:fill="F2F2F2"/>
        </w:rPr>
        <w:t xml:space="preserve"> </w:t>
      </w:r>
    </w:p>
    <w:p w14:paraId="7A6864FB" w14:textId="3DB6F1E8" w:rsidR="00E13397" w:rsidRPr="00807C5A" w:rsidRDefault="00E13397" w:rsidP="005B3045">
      <w:pPr>
        <w:pStyle w:val="NormaleWeb"/>
        <w:numPr>
          <w:ilvl w:val="0"/>
          <w:numId w:val="37"/>
        </w:numPr>
        <w:shd w:val="clear" w:color="auto" w:fill="FFFFFF"/>
        <w:spacing w:before="0" w:beforeAutospacing="0"/>
        <w:rPr>
          <w:sz w:val="22"/>
          <w:szCs w:val="22"/>
        </w:rPr>
      </w:pPr>
      <w:r w:rsidRPr="00807C5A">
        <w:rPr>
          <w:sz w:val="22"/>
          <w:szCs w:val="22"/>
        </w:rPr>
        <w:t xml:space="preserve">essere in materiale plastico, con strato interno esente da PVC, rispondente alle caratteristiche descritte in F.U. vigente; </w:t>
      </w:r>
    </w:p>
    <w:p w14:paraId="5994FC2A" w14:textId="77777777" w:rsidR="005B3045" w:rsidRPr="00807C5A" w:rsidRDefault="00E13397" w:rsidP="005B3045">
      <w:pPr>
        <w:pStyle w:val="NormaleWeb"/>
        <w:numPr>
          <w:ilvl w:val="0"/>
          <w:numId w:val="37"/>
        </w:numPr>
        <w:shd w:val="clear" w:color="auto" w:fill="FFFFFF"/>
        <w:spacing w:before="0" w:beforeAutospacing="0"/>
        <w:rPr>
          <w:sz w:val="22"/>
          <w:szCs w:val="22"/>
        </w:rPr>
      </w:pPr>
      <w:r w:rsidRPr="00807C5A">
        <w:rPr>
          <w:sz w:val="22"/>
          <w:szCs w:val="22"/>
        </w:rPr>
        <w:t xml:space="preserve">essere impermeabili all’aria ed al vapore acqueo, resistenti alla trazione ed alla pressione; </w:t>
      </w:r>
    </w:p>
    <w:p w14:paraId="464CFAAE" w14:textId="21807F01" w:rsidR="00E13397" w:rsidRPr="00807C5A" w:rsidRDefault="00E13397" w:rsidP="005B3045">
      <w:pPr>
        <w:pStyle w:val="NormaleWeb"/>
        <w:numPr>
          <w:ilvl w:val="0"/>
          <w:numId w:val="37"/>
        </w:numPr>
        <w:shd w:val="clear" w:color="auto" w:fill="FFFFFF"/>
        <w:spacing w:before="0" w:beforeAutospacing="0" w:after="0" w:afterAutospacing="0"/>
        <w:rPr>
          <w:sz w:val="22"/>
          <w:szCs w:val="22"/>
        </w:rPr>
      </w:pPr>
      <w:r w:rsidRPr="00807C5A">
        <w:rPr>
          <w:sz w:val="22"/>
          <w:szCs w:val="22"/>
        </w:rPr>
        <w:lastRenderedPageBreak/>
        <w:t xml:space="preserve">essere il </w:t>
      </w:r>
      <w:proofErr w:type="spellStart"/>
      <w:r w:rsidRPr="00807C5A">
        <w:rPr>
          <w:sz w:val="22"/>
          <w:szCs w:val="22"/>
        </w:rPr>
        <w:t>piu</w:t>
      </w:r>
      <w:proofErr w:type="spellEnd"/>
      <w:r w:rsidRPr="00807C5A">
        <w:rPr>
          <w:sz w:val="22"/>
          <w:szCs w:val="22"/>
        </w:rPr>
        <w:t xml:space="preserve">̀ possibile trasparenti; </w:t>
      </w:r>
    </w:p>
    <w:p w14:paraId="1239B862" w14:textId="7C75AAC7" w:rsidR="00E13397" w:rsidRPr="00807C5A" w:rsidRDefault="00E13397" w:rsidP="005B3045">
      <w:pPr>
        <w:pStyle w:val="NormaleWeb"/>
        <w:numPr>
          <w:ilvl w:val="0"/>
          <w:numId w:val="21"/>
        </w:numPr>
        <w:shd w:val="clear" w:color="auto" w:fill="FFFFFF"/>
        <w:spacing w:before="0" w:beforeAutospacing="0" w:after="0" w:afterAutospacing="0"/>
        <w:rPr>
          <w:sz w:val="22"/>
          <w:szCs w:val="22"/>
        </w:rPr>
      </w:pPr>
      <w:r w:rsidRPr="00807C5A">
        <w:rPr>
          <w:sz w:val="22"/>
          <w:szCs w:val="22"/>
        </w:rPr>
        <w:t xml:space="preserve">consentire il completo svuotamento, senza insufflare aria non sterile; </w:t>
      </w:r>
    </w:p>
    <w:p w14:paraId="4B6352E7" w14:textId="5462432D" w:rsidR="00E13397" w:rsidRPr="00807C5A" w:rsidRDefault="00E13397" w:rsidP="00E13397">
      <w:pPr>
        <w:pStyle w:val="NormaleWeb"/>
        <w:numPr>
          <w:ilvl w:val="0"/>
          <w:numId w:val="21"/>
        </w:numPr>
        <w:shd w:val="clear" w:color="auto" w:fill="FFFFFF"/>
        <w:rPr>
          <w:sz w:val="22"/>
          <w:szCs w:val="22"/>
        </w:rPr>
      </w:pPr>
      <w:r w:rsidRPr="00807C5A">
        <w:rPr>
          <w:sz w:val="22"/>
          <w:szCs w:val="22"/>
        </w:rPr>
        <w:t xml:space="preserve">essere provvisti di foro di sospensione; </w:t>
      </w:r>
    </w:p>
    <w:p w14:paraId="55C2045C" w14:textId="77777777" w:rsidR="00F71248" w:rsidRPr="00807C5A" w:rsidRDefault="00E13397" w:rsidP="00F71248">
      <w:pPr>
        <w:pStyle w:val="NormaleWeb"/>
        <w:numPr>
          <w:ilvl w:val="0"/>
          <w:numId w:val="21"/>
        </w:numPr>
        <w:shd w:val="clear" w:color="auto" w:fill="FFFFFF"/>
        <w:rPr>
          <w:sz w:val="22"/>
          <w:szCs w:val="22"/>
        </w:rPr>
      </w:pPr>
      <w:r w:rsidRPr="00807C5A">
        <w:rPr>
          <w:sz w:val="22"/>
          <w:szCs w:val="22"/>
        </w:rPr>
        <w:t xml:space="preserve">possedere uno spazio libero per consentire l’eventuale aggiunta di farmaci ed avere scale di misurazione leggibili facilmente anche a flacone capovolto, preferibilmente anche con l’indicazione del riferimento dei 50 ml, altrimenti almeno ogni 100 ml;  </w:t>
      </w:r>
    </w:p>
    <w:p w14:paraId="21681D5E" w14:textId="469824A1" w:rsidR="00E13397" w:rsidRPr="00807C5A" w:rsidRDefault="00E13397" w:rsidP="00F71248">
      <w:pPr>
        <w:pStyle w:val="NormaleWeb"/>
        <w:numPr>
          <w:ilvl w:val="0"/>
          <w:numId w:val="21"/>
        </w:numPr>
        <w:shd w:val="clear" w:color="auto" w:fill="FFFFFF"/>
        <w:rPr>
          <w:sz w:val="22"/>
          <w:szCs w:val="22"/>
        </w:rPr>
      </w:pPr>
      <w:r w:rsidRPr="00807C5A">
        <w:rPr>
          <w:sz w:val="22"/>
          <w:szCs w:val="22"/>
        </w:rPr>
        <w:t xml:space="preserve">possedere uno spazio dedicato ove possano essere scritti i farmaci aggiunti, non cancellabile; </w:t>
      </w:r>
    </w:p>
    <w:p w14:paraId="323B72C5" w14:textId="44D98B7C" w:rsidR="00E13397" w:rsidRPr="00807C5A" w:rsidRDefault="00E13397" w:rsidP="00E13397">
      <w:pPr>
        <w:pStyle w:val="NormaleWeb"/>
        <w:numPr>
          <w:ilvl w:val="0"/>
          <w:numId w:val="22"/>
        </w:numPr>
        <w:shd w:val="clear" w:color="auto" w:fill="FFFFFF"/>
        <w:rPr>
          <w:sz w:val="22"/>
          <w:szCs w:val="22"/>
        </w:rPr>
      </w:pPr>
      <w:r w:rsidRPr="00807C5A">
        <w:rPr>
          <w:sz w:val="22"/>
          <w:szCs w:val="22"/>
        </w:rPr>
        <w:t xml:space="preserve">presentare pareti a bassa </w:t>
      </w:r>
      <w:proofErr w:type="spellStart"/>
      <w:r w:rsidRPr="00807C5A">
        <w:rPr>
          <w:sz w:val="22"/>
          <w:szCs w:val="22"/>
        </w:rPr>
        <w:t>adesivita</w:t>
      </w:r>
      <w:proofErr w:type="spellEnd"/>
      <w:r w:rsidRPr="00807C5A">
        <w:rPr>
          <w:sz w:val="22"/>
          <w:szCs w:val="22"/>
        </w:rPr>
        <w:t xml:space="preserve">̀ rispetto ai farmaci aggiunti in soluzione; </w:t>
      </w:r>
    </w:p>
    <w:p w14:paraId="23C7FF98" w14:textId="1CB1E6C6" w:rsidR="00E13397" w:rsidRPr="00807C5A" w:rsidRDefault="00E13397" w:rsidP="00F71248">
      <w:pPr>
        <w:pStyle w:val="NormaleWeb"/>
        <w:numPr>
          <w:ilvl w:val="0"/>
          <w:numId w:val="22"/>
        </w:numPr>
        <w:shd w:val="clear" w:color="auto" w:fill="FFFFFF"/>
        <w:rPr>
          <w:sz w:val="22"/>
          <w:szCs w:val="22"/>
        </w:rPr>
      </w:pPr>
      <w:r w:rsidRPr="00807C5A">
        <w:rPr>
          <w:sz w:val="22"/>
          <w:szCs w:val="22"/>
        </w:rPr>
        <w:t>possedere un tappo in materiale elastomerico, protetto fino al momento dell’utilizzo da apposite ghiere che garantiscano l’</w:t>
      </w:r>
      <w:proofErr w:type="spellStart"/>
      <w:r w:rsidRPr="00807C5A">
        <w:rPr>
          <w:sz w:val="22"/>
          <w:szCs w:val="22"/>
        </w:rPr>
        <w:t>ermeticita</w:t>
      </w:r>
      <w:proofErr w:type="spellEnd"/>
      <w:r w:rsidRPr="00807C5A">
        <w:rPr>
          <w:sz w:val="22"/>
          <w:szCs w:val="22"/>
        </w:rPr>
        <w:t xml:space="preserve">̀, sufficientemente elastico per consentire la perforazione con gli appositi dispositivi per la somministrazione di farmaci, ma nel contempo garantire la perfetta tenuta durante l’infusione. Le chiusure per i contenitori </w:t>
      </w:r>
      <w:proofErr w:type="spellStart"/>
      <w:r w:rsidRPr="00807C5A">
        <w:rPr>
          <w:sz w:val="22"/>
          <w:szCs w:val="22"/>
        </w:rPr>
        <w:t>multidose</w:t>
      </w:r>
      <w:proofErr w:type="spellEnd"/>
      <w:r w:rsidRPr="00807C5A">
        <w:rPr>
          <w:sz w:val="22"/>
          <w:szCs w:val="22"/>
        </w:rPr>
        <w:t xml:space="preserve"> devono essere sufficientemente elastiche da garantire che il foro si chiuda dopo l’estrazione dell’ago; </w:t>
      </w:r>
    </w:p>
    <w:p w14:paraId="4AA53FB6" w14:textId="76F87602" w:rsidR="00E13397" w:rsidRPr="00807C5A" w:rsidRDefault="00E13397" w:rsidP="00E13397">
      <w:pPr>
        <w:pStyle w:val="NormaleWeb"/>
        <w:numPr>
          <w:ilvl w:val="0"/>
          <w:numId w:val="22"/>
        </w:numPr>
        <w:shd w:val="clear" w:color="auto" w:fill="FFFFFF"/>
        <w:rPr>
          <w:sz w:val="22"/>
          <w:szCs w:val="22"/>
        </w:rPr>
      </w:pPr>
      <w:r w:rsidRPr="00807C5A">
        <w:rPr>
          <w:sz w:val="22"/>
          <w:szCs w:val="22"/>
        </w:rPr>
        <w:t xml:space="preserve">essere di facile eliminazione e di scarso impatto ambientale; </w:t>
      </w:r>
    </w:p>
    <w:p w14:paraId="408A0C9F" w14:textId="12B23D16" w:rsidR="00E13397" w:rsidRPr="00807C5A" w:rsidRDefault="00E13397" w:rsidP="00E13397">
      <w:pPr>
        <w:pStyle w:val="NormaleWeb"/>
        <w:numPr>
          <w:ilvl w:val="0"/>
          <w:numId w:val="22"/>
        </w:numPr>
        <w:shd w:val="clear" w:color="auto" w:fill="FFFFFF"/>
        <w:rPr>
          <w:sz w:val="22"/>
          <w:szCs w:val="22"/>
        </w:rPr>
      </w:pPr>
      <w:r w:rsidRPr="00807C5A">
        <w:rPr>
          <w:sz w:val="22"/>
          <w:szCs w:val="22"/>
        </w:rPr>
        <w:t xml:space="preserve">essere esenti da lattice </w:t>
      </w:r>
      <w:proofErr w:type="gramStart"/>
      <w:r w:rsidRPr="00807C5A">
        <w:rPr>
          <w:sz w:val="22"/>
          <w:szCs w:val="22"/>
        </w:rPr>
        <w:t>( definire</w:t>
      </w:r>
      <w:proofErr w:type="gramEnd"/>
      <w:r w:rsidRPr="00807C5A">
        <w:rPr>
          <w:sz w:val="22"/>
          <w:szCs w:val="22"/>
        </w:rPr>
        <w:t xml:space="preserve"> nota latex free). </w:t>
      </w:r>
    </w:p>
    <w:p w14:paraId="0B1311FF" w14:textId="3F856589" w:rsidR="00E13397" w:rsidRPr="00807C5A" w:rsidRDefault="005B3045" w:rsidP="005B3045">
      <w:pPr>
        <w:pStyle w:val="NormaleWeb"/>
        <w:shd w:val="clear" w:color="auto" w:fill="FFFFFF"/>
        <w:rPr>
          <w:b/>
          <w:sz w:val="22"/>
          <w:szCs w:val="22"/>
        </w:rPr>
      </w:pPr>
      <w:r w:rsidRPr="00807C5A">
        <w:rPr>
          <w:b/>
          <w:sz w:val="22"/>
          <w:szCs w:val="22"/>
        </w:rPr>
        <w:t xml:space="preserve">4.4 Le fiale </w:t>
      </w:r>
      <w:r w:rsidR="00E13397" w:rsidRPr="00807C5A">
        <w:rPr>
          <w:b/>
          <w:sz w:val="22"/>
          <w:szCs w:val="22"/>
        </w:rPr>
        <w:t>devono</w:t>
      </w:r>
      <w:r w:rsidR="00CE752D">
        <w:rPr>
          <w:b/>
          <w:sz w:val="22"/>
          <w:szCs w:val="22"/>
        </w:rPr>
        <w:t xml:space="preserve"> ove previsto</w:t>
      </w:r>
      <w:r w:rsidR="00E13397" w:rsidRPr="00807C5A">
        <w:rPr>
          <w:b/>
          <w:sz w:val="22"/>
          <w:szCs w:val="22"/>
        </w:rPr>
        <w:t xml:space="preserve">: </w:t>
      </w:r>
    </w:p>
    <w:p w14:paraId="00921C8C" w14:textId="6D221160" w:rsidR="00E13397" w:rsidRPr="00807C5A" w:rsidRDefault="00E13397" w:rsidP="005B3045">
      <w:pPr>
        <w:pStyle w:val="NormaleWeb"/>
        <w:numPr>
          <w:ilvl w:val="0"/>
          <w:numId w:val="23"/>
        </w:numPr>
        <w:shd w:val="clear" w:color="auto" w:fill="FFFFFF"/>
        <w:jc w:val="both"/>
        <w:rPr>
          <w:sz w:val="22"/>
          <w:szCs w:val="22"/>
        </w:rPr>
      </w:pPr>
      <w:r w:rsidRPr="00807C5A">
        <w:rPr>
          <w:sz w:val="22"/>
          <w:szCs w:val="22"/>
        </w:rPr>
        <w:t xml:space="preserve">essere idonee a contenere preparazioni di tipo iniettabile secondo quanto riportato in F.U. vigente; </w:t>
      </w:r>
    </w:p>
    <w:p w14:paraId="2A5D34A0" w14:textId="49CD19FF" w:rsidR="00E13397" w:rsidRPr="00807C5A" w:rsidRDefault="00E13397" w:rsidP="005B3045">
      <w:pPr>
        <w:pStyle w:val="NormaleWeb"/>
        <w:numPr>
          <w:ilvl w:val="0"/>
          <w:numId w:val="23"/>
        </w:numPr>
        <w:shd w:val="clear" w:color="auto" w:fill="FFFFFF"/>
        <w:jc w:val="both"/>
        <w:rPr>
          <w:sz w:val="22"/>
          <w:szCs w:val="22"/>
        </w:rPr>
      </w:pPr>
      <w:r w:rsidRPr="00807C5A">
        <w:rPr>
          <w:sz w:val="22"/>
          <w:szCs w:val="22"/>
        </w:rPr>
        <w:t xml:space="preserve">essere preferibilmente in materiale plastico o, in alternativa, in vetro, dotate di una linea di frattura prestabilita che renda possibile la rottura in corrispondenza del collo; </w:t>
      </w:r>
    </w:p>
    <w:p w14:paraId="4B97A1D1" w14:textId="61A8777C" w:rsidR="00E13397" w:rsidRPr="00807C5A" w:rsidRDefault="00E13397" w:rsidP="005B3045">
      <w:pPr>
        <w:pStyle w:val="NormaleWeb"/>
        <w:numPr>
          <w:ilvl w:val="0"/>
          <w:numId w:val="23"/>
        </w:numPr>
        <w:shd w:val="clear" w:color="auto" w:fill="FFFFFF"/>
        <w:jc w:val="both"/>
        <w:rPr>
          <w:sz w:val="22"/>
          <w:szCs w:val="22"/>
        </w:rPr>
      </w:pPr>
      <w:r w:rsidRPr="00807C5A">
        <w:rPr>
          <w:sz w:val="22"/>
          <w:szCs w:val="22"/>
        </w:rPr>
        <w:t>riportare scritto su ogni fiala, in modo indelebile, la composizione quali-quantitativa, il fornitore</w:t>
      </w:r>
      <w:r w:rsidR="005B3045" w:rsidRPr="00807C5A">
        <w:rPr>
          <w:sz w:val="22"/>
          <w:szCs w:val="22"/>
        </w:rPr>
        <w:t>,</w:t>
      </w:r>
      <w:r w:rsidRPr="00807C5A">
        <w:rPr>
          <w:sz w:val="22"/>
          <w:szCs w:val="22"/>
        </w:rPr>
        <w:t xml:space="preserve"> </w:t>
      </w:r>
      <w:r w:rsidR="00007EED" w:rsidRPr="00807C5A">
        <w:rPr>
          <w:sz w:val="22"/>
          <w:szCs w:val="22"/>
        </w:rPr>
        <w:t xml:space="preserve">la ditta </w:t>
      </w:r>
      <w:r w:rsidRPr="00807C5A">
        <w:rPr>
          <w:sz w:val="22"/>
          <w:szCs w:val="22"/>
        </w:rPr>
        <w:t xml:space="preserve">produttrice, il lotto e la data di scadenza; </w:t>
      </w:r>
    </w:p>
    <w:p w14:paraId="741A9205" w14:textId="6F1A6AFA" w:rsidR="00E13397" w:rsidRPr="00807C5A" w:rsidRDefault="00E13397" w:rsidP="005B3045">
      <w:pPr>
        <w:pStyle w:val="NormaleWeb"/>
        <w:numPr>
          <w:ilvl w:val="0"/>
          <w:numId w:val="23"/>
        </w:numPr>
        <w:shd w:val="clear" w:color="auto" w:fill="FFFFFF"/>
        <w:jc w:val="both"/>
        <w:rPr>
          <w:sz w:val="22"/>
          <w:szCs w:val="22"/>
        </w:rPr>
      </w:pPr>
      <w:r w:rsidRPr="00807C5A">
        <w:rPr>
          <w:sz w:val="22"/>
          <w:szCs w:val="22"/>
        </w:rPr>
        <w:t xml:space="preserve">per i prodotti galenici industriali preconfezionati, la confezione di vendita non deve essere superiore a 20 unità posologiche, idonea per l’immagazzinamento per sovrapposizione. </w:t>
      </w:r>
    </w:p>
    <w:p w14:paraId="2A254254" w14:textId="38EE6870" w:rsidR="00E13397" w:rsidRPr="00807C5A" w:rsidRDefault="00E13397" w:rsidP="005B3045">
      <w:pPr>
        <w:pStyle w:val="NormaleWeb"/>
        <w:numPr>
          <w:ilvl w:val="0"/>
          <w:numId w:val="23"/>
        </w:numPr>
        <w:shd w:val="clear" w:color="auto" w:fill="FFFFFF"/>
        <w:jc w:val="both"/>
        <w:rPr>
          <w:sz w:val="22"/>
          <w:szCs w:val="22"/>
        </w:rPr>
      </w:pPr>
      <w:r w:rsidRPr="00807C5A">
        <w:rPr>
          <w:sz w:val="22"/>
          <w:szCs w:val="22"/>
        </w:rPr>
        <w:t xml:space="preserve">sulla scatola devono essere riportati, con caratteri indelebili, ben visibili ed in lingua italiana, tutti i dati necessari ad individuare il tipo di soluzione contenuta, la </w:t>
      </w:r>
      <w:proofErr w:type="spellStart"/>
      <w:r w:rsidRPr="00807C5A">
        <w:rPr>
          <w:sz w:val="22"/>
          <w:szCs w:val="22"/>
        </w:rPr>
        <w:t>quantita</w:t>
      </w:r>
      <w:proofErr w:type="spellEnd"/>
      <w:r w:rsidRPr="00807C5A">
        <w:rPr>
          <w:sz w:val="22"/>
          <w:szCs w:val="22"/>
        </w:rPr>
        <w:t>̀, la data di scadenza, il lotto di preparazione, la ragione sociale del fornitore ed il luogo dello stabilimento di preparazione.</w:t>
      </w:r>
      <w:r w:rsidRPr="00807C5A">
        <w:rPr>
          <w:sz w:val="22"/>
          <w:szCs w:val="22"/>
        </w:rPr>
        <w:br/>
        <w:t xml:space="preserve">In particolare per le soluzioni elettrolitiche contenenti potassio è richiesto al fornitore l’adeguamento alle raccomandazioni ministeriali inerenti l’adozione di adeguati sistemi di evidenziazione ed identificazione del prodotto al fine di evitare scambi con altre fiale o flaconi in particolare le confezioni dotate di bollino adesivo con AIC non devono essere superiore a 10 fiale. </w:t>
      </w:r>
    </w:p>
    <w:p w14:paraId="726E4902" w14:textId="72214F28" w:rsidR="00E13397" w:rsidRPr="00807C5A" w:rsidRDefault="005B3045" w:rsidP="005B3045">
      <w:pPr>
        <w:pStyle w:val="NormaleWeb"/>
        <w:shd w:val="clear" w:color="auto" w:fill="FFFFFF"/>
        <w:rPr>
          <w:sz w:val="22"/>
          <w:szCs w:val="22"/>
        </w:rPr>
      </w:pPr>
      <w:r w:rsidRPr="00807C5A">
        <w:rPr>
          <w:b/>
          <w:sz w:val="22"/>
          <w:szCs w:val="22"/>
        </w:rPr>
        <w:t>4.5 Etichette</w:t>
      </w:r>
      <w:r w:rsidR="00CE752D">
        <w:rPr>
          <w:b/>
          <w:sz w:val="22"/>
          <w:szCs w:val="22"/>
        </w:rPr>
        <w:t>, ove previsto</w:t>
      </w:r>
      <w:r w:rsidR="00E13397" w:rsidRPr="00807C5A">
        <w:rPr>
          <w:b/>
          <w:sz w:val="22"/>
          <w:szCs w:val="22"/>
        </w:rPr>
        <w:br/>
      </w:r>
      <w:r w:rsidR="00E13397" w:rsidRPr="00807C5A">
        <w:rPr>
          <w:sz w:val="22"/>
          <w:szCs w:val="22"/>
        </w:rPr>
        <w:t xml:space="preserve">Le etichette devono essere applicate in modo da evitare il distacco direttamente sui contenitori primari e devono riportare in modo chiaro ed indelebile: </w:t>
      </w:r>
    </w:p>
    <w:p w14:paraId="0BF3D049" w14:textId="22E37D08" w:rsidR="00E13397" w:rsidRPr="00807C5A" w:rsidRDefault="00E13397" w:rsidP="00E13397">
      <w:pPr>
        <w:pStyle w:val="NormaleWeb"/>
        <w:numPr>
          <w:ilvl w:val="0"/>
          <w:numId w:val="24"/>
        </w:numPr>
        <w:shd w:val="clear" w:color="auto" w:fill="FFFFFF"/>
        <w:rPr>
          <w:sz w:val="22"/>
          <w:szCs w:val="22"/>
        </w:rPr>
      </w:pPr>
      <w:r w:rsidRPr="00807C5A">
        <w:rPr>
          <w:sz w:val="22"/>
          <w:szCs w:val="22"/>
        </w:rPr>
        <w:t>la</w:t>
      </w:r>
      <w:r w:rsidR="002B49C4" w:rsidRPr="00807C5A">
        <w:rPr>
          <w:sz w:val="22"/>
          <w:szCs w:val="22"/>
        </w:rPr>
        <w:t xml:space="preserve"> </w:t>
      </w:r>
      <w:r w:rsidRPr="00807C5A">
        <w:rPr>
          <w:sz w:val="22"/>
          <w:szCs w:val="22"/>
        </w:rPr>
        <w:t>composizionequali-quantitativadelcontenutoing/</w:t>
      </w:r>
      <w:proofErr w:type="gramStart"/>
      <w:r w:rsidRPr="00807C5A">
        <w:rPr>
          <w:sz w:val="22"/>
          <w:szCs w:val="22"/>
        </w:rPr>
        <w:t>L,mEq</w:t>
      </w:r>
      <w:proofErr w:type="gramEnd"/>
      <w:r w:rsidRPr="00807C5A">
        <w:rPr>
          <w:sz w:val="22"/>
          <w:szCs w:val="22"/>
        </w:rPr>
        <w:t xml:space="preserve">/LperglielettrolitiemMol/Lperi non elettroliti, </w:t>
      </w:r>
      <w:proofErr w:type="spellStart"/>
      <w:r w:rsidRPr="00807C5A">
        <w:rPr>
          <w:sz w:val="22"/>
          <w:szCs w:val="22"/>
        </w:rPr>
        <w:t>mOsm</w:t>
      </w:r>
      <w:proofErr w:type="spellEnd"/>
      <w:r w:rsidRPr="00807C5A">
        <w:rPr>
          <w:sz w:val="22"/>
          <w:szCs w:val="22"/>
        </w:rPr>
        <w:t xml:space="preserve">/L e </w:t>
      </w:r>
      <w:proofErr w:type="spellStart"/>
      <w:r w:rsidRPr="00807C5A">
        <w:rPr>
          <w:sz w:val="22"/>
          <w:szCs w:val="22"/>
        </w:rPr>
        <w:t>pH</w:t>
      </w:r>
      <w:proofErr w:type="spellEnd"/>
      <w:r w:rsidRPr="00807C5A">
        <w:rPr>
          <w:sz w:val="22"/>
          <w:szCs w:val="22"/>
        </w:rPr>
        <w:t xml:space="preserve"> della soluzione; </w:t>
      </w:r>
    </w:p>
    <w:p w14:paraId="238A2C0E" w14:textId="4999453F" w:rsidR="00E13397" w:rsidRPr="00807C5A" w:rsidRDefault="00E13397" w:rsidP="00E13397">
      <w:pPr>
        <w:pStyle w:val="NormaleWeb"/>
        <w:numPr>
          <w:ilvl w:val="0"/>
          <w:numId w:val="24"/>
        </w:numPr>
        <w:shd w:val="clear" w:color="auto" w:fill="FFFFFF"/>
        <w:rPr>
          <w:sz w:val="22"/>
          <w:szCs w:val="22"/>
        </w:rPr>
      </w:pPr>
      <w:r w:rsidRPr="00807C5A">
        <w:rPr>
          <w:sz w:val="22"/>
          <w:szCs w:val="22"/>
        </w:rPr>
        <w:t xml:space="preserve">le indicazioni d’uso; </w:t>
      </w:r>
    </w:p>
    <w:p w14:paraId="06C8DD05" w14:textId="7D0298DC" w:rsidR="00E13397" w:rsidRPr="00807C5A" w:rsidRDefault="00E13397" w:rsidP="00E13397">
      <w:pPr>
        <w:pStyle w:val="NormaleWeb"/>
        <w:numPr>
          <w:ilvl w:val="0"/>
          <w:numId w:val="24"/>
        </w:numPr>
        <w:shd w:val="clear" w:color="auto" w:fill="FFFFFF"/>
        <w:rPr>
          <w:sz w:val="22"/>
          <w:szCs w:val="22"/>
        </w:rPr>
      </w:pPr>
      <w:r w:rsidRPr="00807C5A">
        <w:rPr>
          <w:sz w:val="22"/>
          <w:szCs w:val="22"/>
        </w:rPr>
        <w:t xml:space="preserve">le </w:t>
      </w:r>
      <w:proofErr w:type="spellStart"/>
      <w:r w:rsidRPr="00807C5A">
        <w:rPr>
          <w:sz w:val="22"/>
          <w:szCs w:val="22"/>
        </w:rPr>
        <w:t>modalita</w:t>
      </w:r>
      <w:proofErr w:type="spellEnd"/>
      <w:r w:rsidRPr="00807C5A">
        <w:rPr>
          <w:sz w:val="22"/>
          <w:szCs w:val="22"/>
        </w:rPr>
        <w:t xml:space="preserve">̀ di conservazione; </w:t>
      </w:r>
    </w:p>
    <w:p w14:paraId="62D3CAAD" w14:textId="41034FEB" w:rsidR="00E13397" w:rsidRPr="00807C5A" w:rsidRDefault="00E13397" w:rsidP="00E13397">
      <w:pPr>
        <w:pStyle w:val="NormaleWeb"/>
        <w:numPr>
          <w:ilvl w:val="0"/>
          <w:numId w:val="24"/>
        </w:numPr>
        <w:shd w:val="clear" w:color="auto" w:fill="FFFFFF"/>
        <w:rPr>
          <w:sz w:val="22"/>
          <w:szCs w:val="22"/>
        </w:rPr>
      </w:pPr>
      <w:r w:rsidRPr="00807C5A">
        <w:rPr>
          <w:sz w:val="22"/>
          <w:szCs w:val="22"/>
        </w:rPr>
        <w:t xml:space="preserve">le eventuali avvertenze; </w:t>
      </w:r>
    </w:p>
    <w:p w14:paraId="72134216" w14:textId="385C90A3" w:rsidR="00E13397" w:rsidRPr="00807C5A" w:rsidRDefault="00E13397" w:rsidP="00E13397">
      <w:pPr>
        <w:pStyle w:val="NormaleWeb"/>
        <w:numPr>
          <w:ilvl w:val="0"/>
          <w:numId w:val="24"/>
        </w:numPr>
        <w:shd w:val="clear" w:color="auto" w:fill="FFFFFF"/>
        <w:rPr>
          <w:sz w:val="22"/>
          <w:szCs w:val="22"/>
        </w:rPr>
      </w:pPr>
      <w:r w:rsidRPr="00807C5A">
        <w:rPr>
          <w:sz w:val="22"/>
          <w:szCs w:val="22"/>
        </w:rPr>
        <w:t xml:space="preserve">la dicitura “sterili”; </w:t>
      </w:r>
    </w:p>
    <w:p w14:paraId="67DB2DC4" w14:textId="56BD5FE1" w:rsidR="00E13397" w:rsidRPr="00807C5A" w:rsidRDefault="00E13397" w:rsidP="00E13397">
      <w:pPr>
        <w:pStyle w:val="NormaleWeb"/>
        <w:numPr>
          <w:ilvl w:val="0"/>
          <w:numId w:val="24"/>
        </w:numPr>
        <w:shd w:val="clear" w:color="auto" w:fill="FFFFFF"/>
        <w:rPr>
          <w:sz w:val="22"/>
          <w:szCs w:val="22"/>
        </w:rPr>
      </w:pPr>
      <w:r w:rsidRPr="00807C5A">
        <w:rPr>
          <w:sz w:val="22"/>
          <w:szCs w:val="22"/>
        </w:rPr>
        <w:t xml:space="preserve">il numero di lotto, la data di produzione e di scadenza; </w:t>
      </w:r>
    </w:p>
    <w:p w14:paraId="5E77A812" w14:textId="557BF135" w:rsidR="00E13397" w:rsidRPr="00807C5A" w:rsidRDefault="00E13397" w:rsidP="00E13397">
      <w:pPr>
        <w:pStyle w:val="NormaleWeb"/>
        <w:numPr>
          <w:ilvl w:val="0"/>
          <w:numId w:val="24"/>
        </w:numPr>
        <w:shd w:val="clear" w:color="auto" w:fill="FFFFFF"/>
        <w:rPr>
          <w:sz w:val="22"/>
          <w:szCs w:val="22"/>
        </w:rPr>
      </w:pPr>
      <w:r w:rsidRPr="00807C5A">
        <w:rPr>
          <w:sz w:val="22"/>
          <w:szCs w:val="22"/>
        </w:rPr>
        <w:t xml:space="preserve">il nome e l’indirizzo del produttore; </w:t>
      </w:r>
    </w:p>
    <w:p w14:paraId="2F779BA6" w14:textId="15B40762" w:rsidR="00E13397" w:rsidRPr="00807C5A" w:rsidRDefault="00E13397" w:rsidP="00E13397">
      <w:pPr>
        <w:pStyle w:val="NormaleWeb"/>
        <w:numPr>
          <w:ilvl w:val="0"/>
          <w:numId w:val="24"/>
        </w:numPr>
        <w:shd w:val="clear" w:color="auto" w:fill="FFFFFF"/>
        <w:rPr>
          <w:sz w:val="22"/>
          <w:szCs w:val="22"/>
        </w:rPr>
      </w:pPr>
      <w:r w:rsidRPr="00807C5A">
        <w:rPr>
          <w:sz w:val="22"/>
          <w:szCs w:val="22"/>
        </w:rPr>
        <w:t xml:space="preserve">il numero di A.I.C. quando previsto </w:t>
      </w:r>
      <w:proofErr w:type="gramStart"/>
      <w:r w:rsidRPr="00807C5A">
        <w:rPr>
          <w:sz w:val="22"/>
          <w:szCs w:val="22"/>
        </w:rPr>
        <w:t>e</w:t>
      </w:r>
      <w:proofErr w:type="gramEnd"/>
      <w:r w:rsidRPr="00807C5A">
        <w:rPr>
          <w:sz w:val="22"/>
          <w:szCs w:val="22"/>
        </w:rPr>
        <w:t xml:space="preserve"> il fornitore titolare; </w:t>
      </w:r>
    </w:p>
    <w:p w14:paraId="6C073182" w14:textId="3E873475" w:rsidR="005E5729" w:rsidRPr="00807C5A" w:rsidRDefault="00E13397" w:rsidP="00405809">
      <w:pPr>
        <w:pStyle w:val="NormaleWeb"/>
        <w:numPr>
          <w:ilvl w:val="0"/>
          <w:numId w:val="24"/>
        </w:numPr>
        <w:shd w:val="clear" w:color="auto" w:fill="FFFFFF"/>
        <w:rPr>
          <w:sz w:val="22"/>
          <w:szCs w:val="22"/>
        </w:rPr>
      </w:pPr>
      <w:r w:rsidRPr="00807C5A">
        <w:rPr>
          <w:sz w:val="22"/>
          <w:szCs w:val="22"/>
        </w:rPr>
        <w:t xml:space="preserve">possibilmente il codice a barre. </w:t>
      </w:r>
    </w:p>
    <w:p w14:paraId="6B0336E5" w14:textId="2B2974F9" w:rsidR="00CF1928" w:rsidRPr="00807C5A" w:rsidRDefault="00405809">
      <w:pPr>
        <w:pStyle w:val="Standard"/>
        <w:spacing w:line="360" w:lineRule="auto"/>
        <w:jc w:val="both"/>
        <w:rPr>
          <w:sz w:val="22"/>
          <w:szCs w:val="22"/>
        </w:rPr>
      </w:pPr>
      <w:r w:rsidRPr="00807C5A">
        <w:rPr>
          <w:b/>
          <w:bCs/>
          <w:sz w:val="22"/>
          <w:szCs w:val="22"/>
        </w:rPr>
        <w:t xml:space="preserve">5. </w:t>
      </w:r>
      <w:r w:rsidR="004D199D" w:rsidRPr="00807C5A">
        <w:rPr>
          <w:b/>
          <w:bCs/>
          <w:sz w:val="22"/>
          <w:szCs w:val="22"/>
        </w:rPr>
        <w:t xml:space="preserve">Ripartizione competenze tra </w:t>
      </w:r>
      <w:r w:rsidR="000B5312" w:rsidRPr="00807C5A">
        <w:rPr>
          <w:b/>
          <w:bCs/>
          <w:sz w:val="22"/>
          <w:szCs w:val="22"/>
        </w:rPr>
        <w:t>la Centrale Unica di Committenza</w:t>
      </w:r>
      <w:r w:rsidR="00BF41DD" w:rsidRPr="00807C5A">
        <w:rPr>
          <w:b/>
          <w:bCs/>
          <w:sz w:val="22"/>
          <w:szCs w:val="22"/>
        </w:rPr>
        <w:t xml:space="preserve"> e </w:t>
      </w:r>
      <w:r w:rsidR="000B5312" w:rsidRPr="00807C5A">
        <w:rPr>
          <w:b/>
          <w:bCs/>
          <w:sz w:val="22"/>
          <w:szCs w:val="22"/>
        </w:rPr>
        <w:t>le</w:t>
      </w:r>
      <w:r w:rsidR="004D199D" w:rsidRPr="00807C5A">
        <w:rPr>
          <w:b/>
          <w:bCs/>
          <w:sz w:val="22"/>
          <w:szCs w:val="22"/>
        </w:rPr>
        <w:t xml:space="preserve"> singole </w:t>
      </w:r>
      <w:r w:rsidR="00214B1C" w:rsidRPr="00807C5A">
        <w:rPr>
          <w:b/>
          <w:bCs/>
          <w:sz w:val="22"/>
          <w:szCs w:val="22"/>
        </w:rPr>
        <w:t>Azi</w:t>
      </w:r>
      <w:r w:rsidR="00BF41DD" w:rsidRPr="00807C5A">
        <w:rPr>
          <w:b/>
          <w:bCs/>
          <w:sz w:val="22"/>
          <w:szCs w:val="22"/>
        </w:rPr>
        <w:t>e</w:t>
      </w:r>
      <w:r w:rsidR="00214B1C" w:rsidRPr="00807C5A">
        <w:rPr>
          <w:b/>
          <w:bCs/>
          <w:sz w:val="22"/>
          <w:szCs w:val="22"/>
        </w:rPr>
        <w:t>n</w:t>
      </w:r>
      <w:r w:rsidR="00BF41DD" w:rsidRPr="00807C5A">
        <w:rPr>
          <w:b/>
          <w:bCs/>
          <w:sz w:val="22"/>
          <w:szCs w:val="22"/>
        </w:rPr>
        <w:t>de Sanitarie ed Ospedaliere del SSR.</w:t>
      </w:r>
    </w:p>
    <w:p w14:paraId="755DD3F8" w14:textId="65E0D97B" w:rsidR="00CF1928" w:rsidRPr="00807C5A" w:rsidRDefault="004D199D" w:rsidP="006020C1">
      <w:pPr>
        <w:pStyle w:val="Standard"/>
        <w:spacing w:line="276" w:lineRule="auto"/>
        <w:jc w:val="both"/>
        <w:rPr>
          <w:sz w:val="22"/>
          <w:szCs w:val="22"/>
        </w:rPr>
      </w:pPr>
      <w:r w:rsidRPr="00807C5A">
        <w:rPr>
          <w:sz w:val="22"/>
          <w:szCs w:val="22"/>
        </w:rPr>
        <w:t>La presente procedura dà vita a distin</w:t>
      </w:r>
      <w:r w:rsidR="00BF41DD" w:rsidRPr="00807C5A">
        <w:rPr>
          <w:sz w:val="22"/>
          <w:szCs w:val="22"/>
        </w:rPr>
        <w:t>ti rapporti contrattuali</w:t>
      </w:r>
      <w:r w:rsidRPr="00807C5A">
        <w:rPr>
          <w:sz w:val="22"/>
          <w:szCs w:val="22"/>
        </w:rPr>
        <w:t xml:space="preserve"> intercorrenti tra l’Impresa aggiudicataria della fornitura (Fornitore) e ciascuna Azienda</w:t>
      </w:r>
      <w:r w:rsidR="00214B1C" w:rsidRPr="00807C5A">
        <w:rPr>
          <w:sz w:val="22"/>
          <w:szCs w:val="22"/>
        </w:rPr>
        <w:t xml:space="preserve"> Sanitaria e Ospedaliera del SSR </w:t>
      </w:r>
      <w:r w:rsidRPr="00807C5A">
        <w:rPr>
          <w:sz w:val="22"/>
          <w:szCs w:val="22"/>
        </w:rPr>
        <w:t>associata.</w:t>
      </w:r>
    </w:p>
    <w:p w14:paraId="2B99B6C6" w14:textId="77777777" w:rsidR="00BF41DD" w:rsidRPr="00807C5A" w:rsidRDefault="004D199D" w:rsidP="006020C1">
      <w:pPr>
        <w:pStyle w:val="Standard"/>
        <w:spacing w:line="276" w:lineRule="auto"/>
        <w:jc w:val="both"/>
        <w:rPr>
          <w:b/>
          <w:bCs/>
          <w:sz w:val="22"/>
          <w:szCs w:val="22"/>
        </w:rPr>
      </w:pPr>
      <w:r w:rsidRPr="00807C5A">
        <w:rPr>
          <w:sz w:val="22"/>
          <w:szCs w:val="22"/>
        </w:rPr>
        <w:t xml:space="preserve">Resta di esclusiva competenza della </w:t>
      </w:r>
      <w:r w:rsidR="000B5312" w:rsidRPr="00807C5A">
        <w:rPr>
          <w:sz w:val="22"/>
          <w:szCs w:val="22"/>
        </w:rPr>
        <w:t xml:space="preserve">Centrale Unica di Committenza </w:t>
      </w:r>
      <w:r w:rsidRPr="00807C5A">
        <w:rPr>
          <w:sz w:val="22"/>
          <w:szCs w:val="22"/>
        </w:rPr>
        <w:t xml:space="preserve">la gestione di tutte le attività giuridico - amministrative relative all’individuazione del contraente (Fornitore), mentre </w:t>
      </w:r>
      <w:r w:rsidRPr="00807C5A">
        <w:rPr>
          <w:b/>
          <w:bCs/>
          <w:sz w:val="22"/>
          <w:szCs w:val="22"/>
        </w:rPr>
        <w:t>restano in capo alle rispettive Aziende la gestione contrattuale relativa alle proprie singole quote di fornitura (stipula contratti e gestione autonoma del rapporto contrattuale, richiesta e gestione del deposito cauzionale definitivo di pertinenza, gestione ordinativo e ricevimento merce con verifica quantitativ</w:t>
      </w:r>
      <w:r w:rsidR="000B5312" w:rsidRPr="00807C5A">
        <w:rPr>
          <w:b/>
          <w:bCs/>
          <w:sz w:val="22"/>
          <w:szCs w:val="22"/>
        </w:rPr>
        <w:t>a</w:t>
      </w:r>
      <w:r w:rsidRPr="00807C5A">
        <w:rPr>
          <w:b/>
          <w:bCs/>
          <w:sz w:val="22"/>
          <w:szCs w:val="22"/>
        </w:rPr>
        <w:t>, ricevimento e pagamento fatture</w:t>
      </w:r>
      <w:r w:rsidR="00BF41DD" w:rsidRPr="00807C5A">
        <w:rPr>
          <w:b/>
          <w:bCs/>
          <w:sz w:val="22"/>
          <w:szCs w:val="22"/>
        </w:rPr>
        <w:t>, monitoraggio della fornitura, eventuale</w:t>
      </w:r>
      <w:r w:rsidRPr="00807C5A">
        <w:rPr>
          <w:b/>
          <w:bCs/>
          <w:sz w:val="22"/>
          <w:szCs w:val="22"/>
        </w:rPr>
        <w:t xml:space="preserve"> revisione dei prezzi), nonché quelle relative all’eventuale contenzioso contrattuale, compresa l’applicazione di penali e la risoluzione del singolo rapporto contrattuale.</w:t>
      </w:r>
    </w:p>
    <w:p w14:paraId="64804152" w14:textId="0D63B950" w:rsidR="00CD5FF9" w:rsidRPr="00807C5A" w:rsidRDefault="00CD5FF9" w:rsidP="00214B1C">
      <w:pPr>
        <w:pStyle w:val="Normaleblu"/>
        <w:rPr>
          <w:rFonts w:ascii="Times New Roman" w:hAnsi="Times New Roman"/>
          <w:sz w:val="22"/>
          <w:szCs w:val="22"/>
        </w:rPr>
      </w:pPr>
    </w:p>
    <w:p w14:paraId="2756DADB" w14:textId="3FC60D6C" w:rsidR="00CF1928" w:rsidRPr="00807C5A" w:rsidRDefault="00405809">
      <w:pPr>
        <w:pStyle w:val="Standard"/>
        <w:spacing w:line="360" w:lineRule="auto"/>
        <w:rPr>
          <w:sz w:val="22"/>
          <w:szCs w:val="22"/>
        </w:rPr>
      </w:pPr>
      <w:r w:rsidRPr="00807C5A">
        <w:rPr>
          <w:b/>
          <w:bCs/>
          <w:sz w:val="22"/>
          <w:szCs w:val="22"/>
        </w:rPr>
        <w:t>6</w:t>
      </w:r>
      <w:r w:rsidR="004D199D" w:rsidRPr="00807C5A">
        <w:rPr>
          <w:b/>
          <w:bCs/>
          <w:sz w:val="22"/>
          <w:szCs w:val="22"/>
        </w:rPr>
        <w:t>. Durata della fornitura</w:t>
      </w:r>
    </w:p>
    <w:p w14:paraId="4A16C4E5" w14:textId="77777777" w:rsidR="00DC39E5" w:rsidRPr="00807C5A" w:rsidRDefault="004D199D" w:rsidP="006020C1">
      <w:pPr>
        <w:pStyle w:val="Standard"/>
        <w:spacing w:line="276" w:lineRule="auto"/>
        <w:jc w:val="both"/>
        <w:rPr>
          <w:sz w:val="22"/>
          <w:szCs w:val="22"/>
        </w:rPr>
      </w:pPr>
      <w:r w:rsidRPr="00807C5A">
        <w:rPr>
          <w:sz w:val="22"/>
          <w:szCs w:val="22"/>
        </w:rPr>
        <w:t xml:space="preserve">Con la stipula del contratto di cui al successivo paragrafo 4, il Fornitore si impegna a eseguire la prestazione affidata per </w:t>
      </w:r>
      <w:r w:rsidR="008362DB" w:rsidRPr="00807C5A">
        <w:rPr>
          <w:sz w:val="22"/>
          <w:szCs w:val="22"/>
        </w:rPr>
        <w:t>36</w:t>
      </w:r>
      <w:r w:rsidR="00445490" w:rsidRPr="00807C5A">
        <w:rPr>
          <w:sz w:val="22"/>
          <w:szCs w:val="22"/>
        </w:rPr>
        <w:t xml:space="preserve"> mesi</w:t>
      </w:r>
      <w:r w:rsidR="007B3E77" w:rsidRPr="00807C5A">
        <w:rPr>
          <w:sz w:val="22"/>
          <w:szCs w:val="22"/>
        </w:rPr>
        <w:t>,</w:t>
      </w:r>
      <w:r w:rsidR="00E40166" w:rsidRPr="00807C5A">
        <w:rPr>
          <w:sz w:val="22"/>
          <w:szCs w:val="22"/>
        </w:rPr>
        <w:t xml:space="preserve"> </w:t>
      </w:r>
      <w:r w:rsidR="00BE3B3F" w:rsidRPr="00807C5A">
        <w:rPr>
          <w:sz w:val="22"/>
          <w:szCs w:val="22"/>
        </w:rPr>
        <w:t>decorre</w:t>
      </w:r>
      <w:r w:rsidR="007B3E77" w:rsidRPr="00807C5A">
        <w:rPr>
          <w:sz w:val="22"/>
          <w:szCs w:val="22"/>
        </w:rPr>
        <w:t>nti</w:t>
      </w:r>
      <w:r w:rsidRPr="00807C5A">
        <w:rPr>
          <w:sz w:val="22"/>
          <w:szCs w:val="22"/>
        </w:rPr>
        <w:t xml:space="preserve"> dalla data della comunicazione di aggiudicazio</w:t>
      </w:r>
      <w:r w:rsidR="007B3E77" w:rsidRPr="00807C5A">
        <w:rPr>
          <w:sz w:val="22"/>
          <w:szCs w:val="22"/>
        </w:rPr>
        <w:t xml:space="preserve">ne </w:t>
      </w:r>
      <w:proofErr w:type="gramStart"/>
      <w:r w:rsidR="007B3E77" w:rsidRPr="00807C5A">
        <w:rPr>
          <w:sz w:val="22"/>
          <w:szCs w:val="22"/>
        </w:rPr>
        <w:t xml:space="preserve">definitiva </w:t>
      </w:r>
      <w:r w:rsidRPr="00807C5A">
        <w:rPr>
          <w:sz w:val="22"/>
          <w:szCs w:val="22"/>
        </w:rPr>
        <w:t xml:space="preserve"> </w:t>
      </w:r>
      <w:r w:rsidR="00DC39E5" w:rsidRPr="00807C5A">
        <w:rPr>
          <w:sz w:val="22"/>
          <w:szCs w:val="22"/>
        </w:rPr>
        <w:t>ai</w:t>
      </w:r>
      <w:proofErr w:type="gramEnd"/>
      <w:r w:rsidR="00DC39E5" w:rsidRPr="00807C5A">
        <w:rPr>
          <w:sz w:val="22"/>
          <w:szCs w:val="22"/>
        </w:rPr>
        <w:t xml:space="preserve"> sensi dell’Art. 90 comma 1 lett. b) del D. </w:t>
      </w:r>
      <w:proofErr w:type="spellStart"/>
      <w:r w:rsidR="00DC39E5" w:rsidRPr="00807C5A">
        <w:rPr>
          <w:sz w:val="22"/>
          <w:szCs w:val="22"/>
        </w:rPr>
        <w:t>Lgs</w:t>
      </w:r>
      <w:proofErr w:type="spellEnd"/>
      <w:r w:rsidR="00DC39E5" w:rsidRPr="00807C5A">
        <w:rPr>
          <w:sz w:val="22"/>
          <w:szCs w:val="22"/>
        </w:rPr>
        <w:t xml:space="preserve">. 36 del 2023. </w:t>
      </w:r>
    </w:p>
    <w:p w14:paraId="34656DB7" w14:textId="77777777" w:rsidR="00CD5FF9" w:rsidRPr="00807C5A" w:rsidRDefault="00CD5FF9">
      <w:pPr>
        <w:pStyle w:val="Standard"/>
        <w:spacing w:line="360" w:lineRule="auto"/>
        <w:jc w:val="both"/>
        <w:rPr>
          <w:sz w:val="22"/>
          <w:szCs w:val="22"/>
        </w:rPr>
      </w:pPr>
    </w:p>
    <w:p w14:paraId="322ECC4A" w14:textId="68D54500" w:rsidR="00CF1928" w:rsidRPr="00807C5A" w:rsidRDefault="00405809" w:rsidP="00A14C20">
      <w:pPr>
        <w:pStyle w:val="Standard"/>
        <w:spacing w:line="360" w:lineRule="auto"/>
        <w:jc w:val="both"/>
        <w:rPr>
          <w:sz w:val="22"/>
          <w:szCs w:val="22"/>
        </w:rPr>
      </w:pPr>
      <w:r w:rsidRPr="00807C5A">
        <w:rPr>
          <w:b/>
          <w:bCs/>
          <w:sz w:val="22"/>
          <w:szCs w:val="22"/>
        </w:rPr>
        <w:t>7</w:t>
      </w:r>
      <w:r w:rsidR="004D199D" w:rsidRPr="00807C5A">
        <w:rPr>
          <w:b/>
          <w:bCs/>
          <w:sz w:val="22"/>
          <w:szCs w:val="22"/>
        </w:rPr>
        <w:t xml:space="preserve">. Esecuzione del contratto </w:t>
      </w:r>
    </w:p>
    <w:p w14:paraId="485FFF4F" w14:textId="77777777" w:rsidR="00CF1928" w:rsidRPr="00807C5A" w:rsidRDefault="004D199D" w:rsidP="006020C1">
      <w:pPr>
        <w:pStyle w:val="Standard"/>
        <w:spacing w:line="276" w:lineRule="auto"/>
        <w:jc w:val="both"/>
        <w:rPr>
          <w:sz w:val="22"/>
          <w:szCs w:val="22"/>
        </w:rPr>
      </w:pPr>
      <w:r w:rsidRPr="00807C5A">
        <w:rPr>
          <w:sz w:val="22"/>
          <w:szCs w:val="22"/>
        </w:rPr>
        <w:t>Si evidenzia che in</w:t>
      </w:r>
      <w:r w:rsidR="000D510B" w:rsidRPr="00807C5A">
        <w:rPr>
          <w:sz w:val="22"/>
          <w:szCs w:val="22"/>
        </w:rPr>
        <w:t xml:space="preserve"> caso di particolare urgenza, </w:t>
      </w:r>
      <w:r w:rsidR="00452B73" w:rsidRPr="00807C5A">
        <w:rPr>
          <w:sz w:val="22"/>
          <w:szCs w:val="22"/>
        </w:rPr>
        <w:t xml:space="preserve">previsto dall’art. 17, commi 8 e 9, del </w:t>
      </w:r>
      <w:proofErr w:type="gramStart"/>
      <w:r w:rsidR="00452B73" w:rsidRPr="00807C5A">
        <w:rPr>
          <w:sz w:val="22"/>
          <w:szCs w:val="22"/>
        </w:rPr>
        <w:t>D.Lgs</w:t>
      </w:r>
      <w:proofErr w:type="gramEnd"/>
      <w:r w:rsidR="00452B73" w:rsidRPr="00807C5A">
        <w:rPr>
          <w:sz w:val="22"/>
          <w:szCs w:val="22"/>
        </w:rPr>
        <w:t>. n. 36/2023</w:t>
      </w:r>
      <w:r w:rsidRPr="00807C5A">
        <w:rPr>
          <w:sz w:val="22"/>
          <w:szCs w:val="22"/>
        </w:rPr>
        <w:t>,</w:t>
      </w:r>
      <w:r w:rsidR="000D510B" w:rsidRPr="00807C5A">
        <w:rPr>
          <w:sz w:val="22"/>
          <w:szCs w:val="22"/>
        </w:rPr>
        <w:t xml:space="preserve"> le singole Aziende Sanitarie e Ospedaliere, possono</w:t>
      </w:r>
      <w:r w:rsidRPr="00807C5A">
        <w:rPr>
          <w:sz w:val="22"/>
          <w:szCs w:val="22"/>
        </w:rPr>
        <w:t xml:space="preserve"> disporre, prima della stipula del contratto, anche nella forma della lettera commerciale, l'anticipata esecuzione dello stesso, in presenza dei presupposti di cui al comma 8 dello stesso art. </w:t>
      </w:r>
      <w:r w:rsidR="00452B73" w:rsidRPr="00807C5A">
        <w:rPr>
          <w:sz w:val="22"/>
          <w:szCs w:val="22"/>
        </w:rPr>
        <w:t>17</w:t>
      </w:r>
      <w:r w:rsidRPr="00807C5A">
        <w:rPr>
          <w:sz w:val="22"/>
          <w:szCs w:val="22"/>
        </w:rPr>
        <w:t xml:space="preserve"> del D. </w:t>
      </w:r>
      <w:proofErr w:type="spellStart"/>
      <w:r w:rsidRPr="00807C5A">
        <w:rPr>
          <w:sz w:val="22"/>
          <w:szCs w:val="22"/>
        </w:rPr>
        <w:t>Lgs</w:t>
      </w:r>
      <w:proofErr w:type="spellEnd"/>
      <w:r w:rsidRPr="00807C5A">
        <w:rPr>
          <w:sz w:val="22"/>
          <w:szCs w:val="22"/>
        </w:rPr>
        <w:t xml:space="preserve">. n. </w:t>
      </w:r>
      <w:r w:rsidR="00452B73" w:rsidRPr="00807C5A">
        <w:rPr>
          <w:sz w:val="22"/>
          <w:szCs w:val="22"/>
        </w:rPr>
        <w:t>36</w:t>
      </w:r>
      <w:r w:rsidRPr="00807C5A">
        <w:rPr>
          <w:sz w:val="22"/>
          <w:szCs w:val="22"/>
        </w:rPr>
        <w:t>/20</w:t>
      </w:r>
      <w:r w:rsidR="00452B73" w:rsidRPr="00807C5A">
        <w:rPr>
          <w:sz w:val="22"/>
          <w:szCs w:val="22"/>
        </w:rPr>
        <w:t>23. Resta inteso che l’esecuzione anticipata non potrà eccedere i limiti di un quinto dell'importo contrattuale.</w:t>
      </w:r>
    </w:p>
    <w:p w14:paraId="25D25E08" w14:textId="77777777" w:rsidR="00CF1928" w:rsidRPr="00807C5A" w:rsidRDefault="004D199D" w:rsidP="006020C1">
      <w:pPr>
        <w:pStyle w:val="Standard"/>
        <w:spacing w:line="276" w:lineRule="auto"/>
        <w:jc w:val="both"/>
        <w:rPr>
          <w:sz w:val="22"/>
          <w:szCs w:val="22"/>
        </w:rPr>
      </w:pPr>
      <w:r w:rsidRPr="00807C5A">
        <w:rPr>
          <w:sz w:val="22"/>
          <w:szCs w:val="22"/>
        </w:rPr>
        <w:t>Il Fornitore è tenuto all’esecuzione a regola d’arte, secondo gli usi commerciali, della fornitura dei beni/prodotti oggetto del presente Capitolato. Nel corso dell’esecuzione, il Fornitore è tenuto a rispettare le idonee regole di diligenza e a garantire una particolare attenzione agli standard qualitativi derivanti dalle caratteristiche sanitarie ed ospedaliere della fornitura, adottando tutte le precauzioni necessarie per la perfetta conservazione della merce durante il trasporto, in linea con quanto previsto dal D.M. 6/7/1999. Il Fornitore garantisce, altresì, che i prodotti oggetto della contrattazione, oltre ad essere conformi alle prescrizioni di legge per le specifiche categorie merceologiche cui appartengono, siano forniti nel rispetto della normativa in materia di:</w:t>
      </w:r>
    </w:p>
    <w:p w14:paraId="126E14B4" w14:textId="77777777" w:rsidR="00CF1928" w:rsidRPr="00807C5A" w:rsidRDefault="004D199D" w:rsidP="006020C1">
      <w:pPr>
        <w:pStyle w:val="Standard"/>
        <w:numPr>
          <w:ilvl w:val="0"/>
          <w:numId w:val="9"/>
        </w:numPr>
        <w:spacing w:line="276" w:lineRule="auto"/>
        <w:jc w:val="both"/>
        <w:rPr>
          <w:sz w:val="22"/>
          <w:szCs w:val="22"/>
        </w:rPr>
      </w:pPr>
      <w:r w:rsidRPr="00807C5A">
        <w:rPr>
          <w:sz w:val="22"/>
          <w:szCs w:val="22"/>
        </w:rPr>
        <w:t xml:space="preserve"> igiene sulla produzione e sul commercio;</w:t>
      </w:r>
    </w:p>
    <w:p w14:paraId="241CEEEC" w14:textId="77777777" w:rsidR="00CF1928" w:rsidRPr="00807C5A" w:rsidRDefault="004D199D" w:rsidP="006020C1">
      <w:pPr>
        <w:pStyle w:val="Standard"/>
        <w:numPr>
          <w:ilvl w:val="0"/>
          <w:numId w:val="6"/>
        </w:numPr>
        <w:spacing w:line="276" w:lineRule="auto"/>
        <w:jc w:val="both"/>
        <w:rPr>
          <w:sz w:val="22"/>
          <w:szCs w:val="22"/>
        </w:rPr>
      </w:pPr>
      <w:r w:rsidRPr="00807C5A">
        <w:rPr>
          <w:sz w:val="22"/>
          <w:szCs w:val="22"/>
        </w:rPr>
        <w:t xml:space="preserve"> igiene sui contenitori, garantendo il trasporto fino alla consegna mediante veicoli dotati delle necessarie condizioni di coibentazione e refrigerazione al fine di garantire la catena del freddo. I prodotti da conservare a temperatura diversa da quella ambientale dovranno essere evidenziati mediante apposite etichette;</w:t>
      </w:r>
    </w:p>
    <w:p w14:paraId="050689B0" w14:textId="77777777" w:rsidR="00CF1928" w:rsidRPr="00807C5A" w:rsidRDefault="004D199D" w:rsidP="006020C1">
      <w:pPr>
        <w:pStyle w:val="Standard"/>
        <w:numPr>
          <w:ilvl w:val="0"/>
          <w:numId w:val="6"/>
        </w:numPr>
        <w:spacing w:line="276" w:lineRule="auto"/>
        <w:jc w:val="both"/>
        <w:rPr>
          <w:sz w:val="22"/>
          <w:szCs w:val="22"/>
        </w:rPr>
      </w:pPr>
      <w:r w:rsidRPr="00807C5A">
        <w:rPr>
          <w:sz w:val="22"/>
          <w:szCs w:val="22"/>
        </w:rPr>
        <w:t>infortunistica e prevenzione degli incendi.</w:t>
      </w:r>
    </w:p>
    <w:p w14:paraId="7A88A865" w14:textId="5D2D532E" w:rsidR="00A14C20" w:rsidRDefault="004D199D" w:rsidP="006020C1">
      <w:pPr>
        <w:pStyle w:val="Standard"/>
        <w:spacing w:line="276" w:lineRule="auto"/>
        <w:jc w:val="both"/>
        <w:rPr>
          <w:sz w:val="22"/>
          <w:szCs w:val="22"/>
        </w:rPr>
      </w:pPr>
      <w:r w:rsidRPr="00807C5A">
        <w:rPr>
          <w:sz w:val="22"/>
          <w:szCs w:val="22"/>
        </w:rPr>
        <w:t>La prestazione a carico del Fornitore avviene sulla base del corrispondente ordinativo</w:t>
      </w:r>
      <w:r w:rsidR="00A14C20" w:rsidRPr="00807C5A">
        <w:rPr>
          <w:sz w:val="22"/>
          <w:szCs w:val="22"/>
        </w:rPr>
        <w:t xml:space="preserve"> a mezzo di NSO</w:t>
      </w:r>
      <w:r w:rsidRPr="00807C5A">
        <w:rPr>
          <w:sz w:val="22"/>
          <w:szCs w:val="22"/>
        </w:rPr>
        <w:t xml:space="preserve"> e nel rispetto dei termini, delle modalità e dei luoghi ivi indicati.</w:t>
      </w:r>
      <w:r w:rsidR="00A14C20" w:rsidRPr="00807C5A">
        <w:rPr>
          <w:sz w:val="22"/>
          <w:szCs w:val="22"/>
        </w:rPr>
        <w:t xml:space="preserve"> Il Fornitore dovrà predisporre, pertanto, la propria struttura commerciale alla ricezione degli ordini a mezzo NSO. </w:t>
      </w:r>
    </w:p>
    <w:p w14:paraId="2EDCF0F1" w14:textId="77777777" w:rsidR="006020C1" w:rsidRPr="00807C5A" w:rsidRDefault="006020C1" w:rsidP="006020C1">
      <w:pPr>
        <w:pStyle w:val="Standard"/>
        <w:spacing w:line="276" w:lineRule="auto"/>
        <w:jc w:val="both"/>
        <w:rPr>
          <w:sz w:val="22"/>
          <w:szCs w:val="22"/>
        </w:rPr>
      </w:pPr>
    </w:p>
    <w:p w14:paraId="66DCD005" w14:textId="19A85607" w:rsidR="00CF1928" w:rsidRPr="00807C5A" w:rsidRDefault="00A14C20" w:rsidP="00A14C20">
      <w:pPr>
        <w:pStyle w:val="Standard"/>
        <w:spacing w:line="360" w:lineRule="auto"/>
        <w:jc w:val="both"/>
        <w:rPr>
          <w:sz w:val="22"/>
          <w:szCs w:val="22"/>
        </w:rPr>
      </w:pPr>
      <w:r w:rsidRPr="00807C5A">
        <w:rPr>
          <w:b/>
          <w:bCs/>
          <w:sz w:val="22"/>
          <w:szCs w:val="22"/>
        </w:rPr>
        <w:t>8. Consegne</w:t>
      </w:r>
    </w:p>
    <w:p w14:paraId="40253AAA" w14:textId="144F67EB" w:rsidR="00CF1928" w:rsidRPr="00807C5A" w:rsidRDefault="004D199D" w:rsidP="006020C1">
      <w:pPr>
        <w:pStyle w:val="Standard"/>
        <w:spacing w:line="276" w:lineRule="auto"/>
        <w:jc w:val="both"/>
        <w:rPr>
          <w:sz w:val="22"/>
          <w:szCs w:val="22"/>
        </w:rPr>
      </w:pPr>
      <w:r w:rsidRPr="00807C5A">
        <w:rPr>
          <w:sz w:val="22"/>
          <w:szCs w:val="22"/>
        </w:rPr>
        <w:t xml:space="preserve">Il Fornitore deve effettuare le consegne entro </w:t>
      </w:r>
      <w:r w:rsidR="00405809" w:rsidRPr="00807C5A">
        <w:rPr>
          <w:b/>
          <w:bCs/>
          <w:sz w:val="22"/>
          <w:szCs w:val="22"/>
        </w:rPr>
        <w:t>7</w:t>
      </w:r>
      <w:r w:rsidRPr="00807C5A">
        <w:rPr>
          <w:b/>
          <w:bCs/>
          <w:sz w:val="22"/>
          <w:szCs w:val="22"/>
          <w:u w:val="single"/>
        </w:rPr>
        <w:t xml:space="preserve"> giorni</w:t>
      </w:r>
      <w:r w:rsidR="00E40166" w:rsidRPr="00807C5A">
        <w:rPr>
          <w:b/>
          <w:bCs/>
          <w:sz w:val="22"/>
          <w:szCs w:val="22"/>
          <w:u w:val="single"/>
        </w:rPr>
        <w:t xml:space="preserve"> </w:t>
      </w:r>
      <w:r w:rsidRPr="00807C5A">
        <w:rPr>
          <w:sz w:val="22"/>
          <w:szCs w:val="22"/>
        </w:rPr>
        <w:t>naturali consecutivi dalla data di ricevimento dell’ordine, a proprio rischio e con carico di spese di qualsiasi natura (in porto franco).</w:t>
      </w:r>
    </w:p>
    <w:p w14:paraId="1DDEFB8F" w14:textId="77777777" w:rsidR="00F32B71" w:rsidRPr="00807C5A" w:rsidRDefault="004D199D" w:rsidP="006020C1">
      <w:pPr>
        <w:pStyle w:val="Standard"/>
        <w:spacing w:line="276" w:lineRule="auto"/>
        <w:jc w:val="both"/>
        <w:rPr>
          <w:sz w:val="22"/>
          <w:szCs w:val="22"/>
        </w:rPr>
      </w:pPr>
      <w:r w:rsidRPr="00807C5A">
        <w:rPr>
          <w:sz w:val="22"/>
          <w:szCs w:val="22"/>
        </w:rPr>
        <w:t xml:space="preserve">In situazioni di particolare necessità ed urgenza, da dichiararsi a cura della </w:t>
      </w:r>
      <w:r w:rsidR="000D510B" w:rsidRPr="00807C5A">
        <w:rPr>
          <w:sz w:val="22"/>
          <w:szCs w:val="22"/>
        </w:rPr>
        <w:t>singola Azienda Sanitaria e Ospedaliera</w:t>
      </w:r>
      <w:r w:rsidR="00F32B71" w:rsidRPr="00807C5A">
        <w:rPr>
          <w:sz w:val="22"/>
          <w:szCs w:val="22"/>
        </w:rPr>
        <w:t xml:space="preserve"> nell’ordinativo ovvero telefonicamente</w:t>
      </w:r>
      <w:r w:rsidRPr="00807C5A">
        <w:rPr>
          <w:sz w:val="22"/>
          <w:szCs w:val="22"/>
        </w:rPr>
        <w:t>, il Fornitore dovrà provvedere, se</w:t>
      </w:r>
      <w:r w:rsidR="00F32B71" w:rsidRPr="00807C5A">
        <w:rPr>
          <w:sz w:val="22"/>
          <w:szCs w:val="22"/>
        </w:rPr>
        <w:t>mpre a proprio rischio e spese:</w:t>
      </w:r>
    </w:p>
    <w:p w14:paraId="261967C9" w14:textId="140B3F41" w:rsidR="00F32B71" w:rsidRPr="00807C5A" w:rsidRDefault="004D199D" w:rsidP="006020C1">
      <w:pPr>
        <w:pStyle w:val="Standard"/>
        <w:numPr>
          <w:ilvl w:val="1"/>
          <w:numId w:val="23"/>
        </w:numPr>
        <w:spacing w:line="276" w:lineRule="auto"/>
        <w:jc w:val="both"/>
        <w:rPr>
          <w:sz w:val="22"/>
          <w:szCs w:val="22"/>
        </w:rPr>
      </w:pPr>
      <w:r w:rsidRPr="00807C5A">
        <w:rPr>
          <w:sz w:val="22"/>
          <w:szCs w:val="22"/>
        </w:rPr>
        <w:t xml:space="preserve">alla consegna delle merci entro e non oltre </w:t>
      </w:r>
      <w:r w:rsidR="00F32B71" w:rsidRPr="00807C5A">
        <w:rPr>
          <w:iCs/>
          <w:sz w:val="22"/>
          <w:szCs w:val="22"/>
        </w:rPr>
        <w:t>2</w:t>
      </w:r>
      <w:r w:rsidRPr="00807C5A">
        <w:rPr>
          <w:i/>
          <w:iCs/>
          <w:sz w:val="22"/>
          <w:szCs w:val="22"/>
        </w:rPr>
        <w:t xml:space="preserve"> </w:t>
      </w:r>
      <w:r w:rsidRPr="00807C5A">
        <w:rPr>
          <w:sz w:val="22"/>
          <w:szCs w:val="22"/>
        </w:rPr>
        <w:t>giorni naturali consecutivi dal ricevimento della richiesta</w:t>
      </w:r>
      <w:r w:rsidR="00F32B71" w:rsidRPr="00807C5A">
        <w:rPr>
          <w:sz w:val="22"/>
          <w:szCs w:val="22"/>
        </w:rPr>
        <w:t xml:space="preserve"> in caso di manifestata urgenza;</w:t>
      </w:r>
    </w:p>
    <w:p w14:paraId="6F486658" w14:textId="2A6C7D51" w:rsidR="00CF1928" w:rsidRPr="00807C5A" w:rsidRDefault="00F32B71" w:rsidP="006020C1">
      <w:pPr>
        <w:pStyle w:val="Standard"/>
        <w:numPr>
          <w:ilvl w:val="1"/>
          <w:numId w:val="23"/>
        </w:numPr>
        <w:spacing w:line="276" w:lineRule="auto"/>
        <w:jc w:val="both"/>
        <w:rPr>
          <w:sz w:val="22"/>
          <w:szCs w:val="22"/>
        </w:rPr>
      </w:pPr>
      <w:r w:rsidRPr="00807C5A">
        <w:rPr>
          <w:sz w:val="22"/>
          <w:szCs w:val="22"/>
        </w:rPr>
        <w:t xml:space="preserve">alla consegna delle merci entro e non oltre </w:t>
      </w:r>
      <w:r w:rsidRPr="00807C5A">
        <w:rPr>
          <w:iCs/>
          <w:sz w:val="22"/>
          <w:szCs w:val="22"/>
        </w:rPr>
        <w:t>1</w:t>
      </w:r>
      <w:r w:rsidRPr="00807C5A">
        <w:rPr>
          <w:i/>
          <w:iCs/>
          <w:sz w:val="22"/>
          <w:szCs w:val="22"/>
        </w:rPr>
        <w:t xml:space="preserve"> </w:t>
      </w:r>
      <w:r w:rsidRPr="00807C5A">
        <w:rPr>
          <w:sz w:val="22"/>
          <w:szCs w:val="22"/>
        </w:rPr>
        <w:t>giorno naturale e consecutivo dal ricevimento della richiesta in caso di manifestata emergenza;</w:t>
      </w:r>
    </w:p>
    <w:p w14:paraId="0C391058" w14:textId="481C0A39" w:rsidR="00F32B71" w:rsidRPr="00807C5A" w:rsidRDefault="000D510B" w:rsidP="00A14C20">
      <w:pPr>
        <w:pStyle w:val="Standard"/>
        <w:spacing w:line="276" w:lineRule="auto"/>
        <w:jc w:val="both"/>
        <w:rPr>
          <w:sz w:val="22"/>
          <w:szCs w:val="22"/>
        </w:rPr>
      </w:pPr>
      <w:r w:rsidRPr="00807C5A">
        <w:rPr>
          <w:sz w:val="22"/>
          <w:szCs w:val="22"/>
        </w:rPr>
        <w:t xml:space="preserve">Le Aziende Sanitarie e Ospedaliere </w:t>
      </w:r>
      <w:r w:rsidR="004D199D" w:rsidRPr="00807C5A">
        <w:rPr>
          <w:sz w:val="22"/>
          <w:szCs w:val="22"/>
        </w:rPr>
        <w:t>ha</w:t>
      </w:r>
      <w:r w:rsidRPr="00807C5A">
        <w:rPr>
          <w:sz w:val="22"/>
          <w:szCs w:val="22"/>
        </w:rPr>
        <w:t>nno</w:t>
      </w:r>
      <w:r w:rsidR="004D199D" w:rsidRPr="00807C5A">
        <w:rPr>
          <w:sz w:val="22"/>
          <w:szCs w:val="22"/>
        </w:rPr>
        <w:t>, tuttavia, la facoltà, da esercitarsi entro 24 ore dall’invio dell’ordine, di annullarlo, avvalendosi dello stesso strumento utilizzato per l’invio dell’ordine medesimo. Trascorso tale termine, l’ordine diverrà irrevocabile.</w:t>
      </w:r>
    </w:p>
    <w:p w14:paraId="419569E9" w14:textId="52F23057" w:rsidR="00CF1928" w:rsidRPr="00807C5A" w:rsidRDefault="004D199D" w:rsidP="00A14C20">
      <w:pPr>
        <w:pStyle w:val="Standard"/>
        <w:spacing w:line="360" w:lineRule="auto"/>
        <w:jc w:val="both"/>
        <w:rPr>
          <w:sz w:val="22"/>
          <w:szCs w:val="22"/>
        </w:rPr>
      </w:pPr>
      <w:r w:rsidRPr="00807C5A">
        <w:rPr>
          <w:sz w:val="22"/>
          <w:szCs w:val="22"/>
        </w:rPr>
        <w:t>I prodotti consegnati dovranno avere una validità residuale</w:t>
      </w:r>
      <w:r w:rsidR="00007EED" w:rsidRPr="00807C5A">
        <w:rPr>
          <w:sz w:val="22"/>
          <w:szCs w:val="22"/>
        </w:rPr>
        <w:t>, periodo intercorrente tra la data di produzione e la data di scadenza,</w:t>
      </w:r>
      <w:r w:rsidRPr="00807C5A">
        <w:rPr>
          <w:sz w:val="22"/>
          <w:szCs w:val="22"/>
        </w:rPr>
        <w:t xml:space="preserve"> non inferiore ai 2/3 (due terzi) rispetto alla complessiva validità del farmaco.</w:t>
      </w:r>
      <w:r w:rsidR="00007EED" w:rsidRPr="00807C5A">
        <w:rPr>
          <w:sz w:val="22"/>
          <w:szCs w:val="22"/>
        </w:rPr>
        <w:t xml:space="preserve"> In caso contrario l’accettazione della merce sarà rimessa al giudizio della singola azienda</w:t>
      </w:r>
      <w:r w:rsidR="00405809" w:rsidRPr="00807C5A">
        <w:rPr>
          <w:sz w:val="22"/>
          <w:szCs w:val="22"/>
        </w:rPr>
        <w:t>.</w:t>
      </w:r>
    </w:p>
    <w:p w14:paraId="2D5AF620" w14:textId="77777777" w:rsidR="00C60871" w:rsidRPr="00807C5A" w:rsidRDefault="00C60871" w:rsidP="00A14C20">
      <w:pPr>
        <w:widowControl/>
        <w:tabs>
          <w:tab w:val="left" w:pos="9356"/>
        </w:tabs>
        <w:suppressAutoHyphens w:val="0"/>
        <w:autoSpaceDN/>
        <w:spacing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L’</w:t>
      </w:r>
      <w:proofErr w:type="spellStart"/>
      <w:r w:rsidRPr="00807C5A">
        <w:rPr>
          <w:rFonts w:ascii="Times New Roman" w:eastAsia="Times New Roman" w:hAnsi="Times New Roman" w:cs="Times New Roman"/>
          <w:kern w:val="0"/>
          <w:lang w:eastAsia="it-IT"/>
        </w:rPr>
        <w:t>attivita</w:t>
      </w:r>
      <w:proofErr w:type="spellEnd"/>
      <w:r w:rsidRPr="00807C5A">
        <w:rPr>
          <w:rFonts w:ascii="Times New Roman" w:eastAsia="Times New Roman" w:hAnsi="Times New Roman" w:cs="Times New Roman"/>
          <w:kern w:val="0"/>
          <w:lang w:eastAsia="it-IT"/>
        </w:rPr>
        <w:t xml:space="preserve">̀ di consegna dei prodotti si intende comprensiva di ogni onere e spesa, ivi compreso, a titolo esemplificativo e non esaustivo, quelli relativi alle </w:t>
      </w:r>
      <w:proofErr w:type="spellStart"/>
      <w:r w:rsidRPr="00807C5A">
        <w:rPr>
          <w:rFonts w:ascii="Times New Roman" w:eastAsia="Times New Roman" w:hAnsi="Times New Roman" w:cs="Times New Roman"/>
          <w:kern w:val="0"/>
          <w:lang w:eastAsia="it-IT"/>
        </w:rPr>
        <w:t>attivita</w:t>
      </w:r>
      <w:proofErr w:type="spellEnd"/>
      <w:r w:rsidRPr="00807C5A">
        <w:rPr>
          <w:rFonts w:ascii="Times New Roman" w:eastAsia="Times New Roman" w:hAnsi="Times New Roman" w:cs="Times New Roman"/>
          <w:kern w:val="0"/>
          <w:lang w:eastAsia="it-IT"/>
        </w:rPr>
        <w:t>̀ di imballaggio, trasporto, facchinaggio e consegna in porto franco al magazzino indicato dall’Azienda negli ordinativi.</w:t>
      </w:r>
    </w:p>
    <w:p w14:paraId="13A86C89" w14:textId="77777777" w:rsidR="00C60871" w:rsidRPr="00807C5A" w:rsidRDefault="00C60871" w:rsidP="00A14C20">
      <w:pPr>
        <w:widowControl/>
        <w:tabs>
          <w:tab w:val="left" w:pos="9356"/>
        </w:tabs>
        <w:suppressAutoHyphens w:val="0"/>
        <w:autoSpaceDN/>
        <w:spacing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 xml:space="preserve">Le consegne devono essere effettuate a cura, rischio e spese del fornitore, il quale deve garantire, il rispetto delle </w:t>
      </w:r>
      <w:proofErr w:type="spellStart"/>
      <w:r w:rsidRPr="00807C5A">
        <w:rPr>
          <w:rFonts w:ascii="Times New Roman" w:eastAsia="Times New Roman" w:hAnsi="Times New Roman" w:cs="Times New Roman"/>
          <w:kern w:val="0"/>
          <w:lang w:eastAsia="it-IT"/>
        </w:rPr>
        <w:t>modalita</w:t>
      </w:r>
      <w:proofErr w:type="spellEnd"/>
      <w:r w:rsidRPr="00807C5A">
        <w:rPr>
          <w:rFonts w:ascii="Times New Roman" w:eastAsia="Times New Roman" w:hAnsi="Times New Roman" w:cs="Times New Roman"/>
          <w:kern w:val="0"/>
          <w:lang w:eastAsia="it-IT"/>
        </w:rPr>
        <w:t xml:space="preserve">̀ di conservazione dei prodotti secondo le proprie specifiche </w:t>
      </w:r>
      <w:proofErr w:type="spellStart"/>
      <w:r w:rsidRPr="00807C5A">
        <w:rPr>
          <w:rFonts w:ascii="Times New Roman" w:eastAsia="Times New Roman" w:hAnsi="Times New Roman" w:cs="Times New Roman"/>
          <w:kern w:val="0"/>
          <w:lang w:eastAsia="it-IT"/>
        </w:rPr>
        <w:t>modalita</w:t>
      </w:r>
      <w:proofErr w:type="spellEnd"/>
      <w:r w:rsidRPr="00807C5A">
        <w:rPr>
          <w:rFonts w:ascii="Times New Roman" w:eastAsia="Times New Roman" w:hAnsi="Times New Roman" w:cs="Times New Roman"/>
          <w:kern w:val="0"/>
          <w:lang w:eastAsia="it-IT"/>
        </w:rPr>
        <w:t xml:space="preserve">̀ anche durante la fase di trasporto. Le operazioni di carico e scarico della merce sono a carico del Fornitore aggiudicatario di ciascun Lotto, pertanto, il Fornitore stesso deve essere dotato di tutte le attrezzature necessarie per svolgere tale </w:t>
      </w:r>
      <w:proofErr w:type="spellStart"/>
      <w:r w:rsidRPr="00807C5A">
        <w:rPr>
          <w:rFonts w:ascii="Times New Roman" w:eastAsia="Times New Roman" w:hAnsi="Times New Roman" w:cs="Times New Roman"/>
          <w:kern w:val="0"/>
          <w:lang w:eastAsia="it-IT"/>
        </w:rPr>
        <w:t>attivita</w:t>
      </w:r>
      <w:proofErr w:type="spellEnd"/>
      <w:r w:rsidRPr="00807C5A">
        <w:rPr>
          <w:rFonts w:ascii="Times New Roman" w:eastAsia="Times New Roman" w:hAnsi="Times New Roman" w:cs="Times New Roman"/>
          <w:kern w:val="0"/>
          <w:lang w:eastAsia="it-IT"/>
        </w:rPr>
        <w:t xml:space="preserve">̀. </w:t>
      </w:r>
    </w:p>
    <w:p w14:paraId="6D7F2263" w14:textId="77777777" w:rsidR="00F32B71" w:rsidRPr="00807C5A" w:rsidRDefault="00C60871" w:rsidP="00A14C20">
      <w:pPr>
        <w:widowControl/>
        <w:tabs>
          <w:tab w:val="left" w:pos="9356"/>
        </w:tabs>
        <w:suppressAutoHyphens w:val="0"/>
        <w:autoSpaceDN/>
        <w:spacing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 xml:space="preserve">La ditta aggiudicataria deve impegnarsi a fornire qualsiasi quantitativo anche se si trattasse di quantitativi minimi senza imporre alcun minimo fatturabile o minimo d’ordine. </w:t>
      </w:r>
    </w:p>
    <w:p w14:paraId="6EB3CD28" w14:textId="202CB096" w:rsidR="00C60871" w:rsidRPr="00807C5A" w:rsidRDefault="00C60871" w:rsidP="00A14C20">
      <w:pPr>
        <w:widowControl/>
        <w:tabs>
          <w:tab w:val="left" w:pos="9356"/>
        </w:tabs>
        <w:suppressAutoHyphens w:val="0"/>
        <w:autoSpaceDN/>
        <w:spacing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Non sono ammesse consegne parziali, pertanto l’esecuzione di ciascun ordinativo deve avvenire in un’unica consegna, qualora non fosse possibile per il fornitore provvedere alla consegna integrale di quanto ordinato, lo stesso dovrà darne tempestiva comunicazione al Servizio F</w:t>
      </w:r>
      <w:r w:rsidR="00F32B71" w:rsidRPr="00807C5A">
        <w:rPr>
          <w:rFonts w:ascii="Times New Roman" w:eastAsia="Times New Roman" w:hAnsi="Times New Roman" w:cs="Times New Roman"/>
          <w:kern w:val="0"/>
          <w:lang w:eastAsia="it-IT"/>
        </w:rPr>
        <w:t xml:space="preserve">armacia e/o ad altra struttura </w:t>
      </w:r>
      <w:r w:rsidRPr="00807C5A">
        <w:rPr>
          <w:rFonts w:ascii="Times New Roman" w:eastAsia="Times New Roman" w:hAnsi="Times New Roman" w:cs="Times New Roman"/>
          <w:kern w:val="0"/>
          <w:lang w:eastAsia="it-IT"/>
        </w:rPr>
        <w:t>indicata per la consegna e, ove l’Azienda Sanitaria</w:t>
      </w:r>
      <w:r w:rsidR="00F32B71" w:rsidRPr="00807C5A">
        <w:rPr>
          <w:rFonts w:ascii="Times New Roman" w:eastAsia="Times New Roman" w:hAnsi="Times New Roman" w:cs="Times New Roman"/>
          <w:kern w:val="0"/>
          <w:lang w:eastAsia="it-IT"/>
        </w:rPr>
        <w:t xml:space="preserve"> Provinciale e/o Ospedaliera </w:t>
      </w:r>
      <w:r w:rsidRPr="00807C5A">
        <w:rPr>
          <w:rFonts w:ascii="Times New Roman" w:eastAsia="Times New Roman" w:hAnsi="Times New Roman" w:cs="Times New Roman"/>
          <w:kern w:val="0"/>
          <w:lang w:eastAsia="it-IT"/>
        </w:rPr>
        <w:t xml:space="preserve">lo consenta, </w:t>
      </w:r>
      <w:r w:rsidR="00F32B71" w:rsidRPr="00807C5A">
        <w:rPr>
          <w:rFonts w:ascii="Times New Roman" w:eastAsia="Times New Roman" w:hAnsi="Times New Roman" w:cs="Times New Roman"/>
          <w:kern w:val="0"/>
          <w:lang w:eastAsia="it-IT"/>
        </w:rPr>
        <w:t xml:space="preserve">a concordare la consegna di un </w:t>
      </w:r>
      <w:r w:rsidRPr="00807C5A">
        <w:rPr>
          <w:rFonts w:ascii="Times New Roman" w:eastAsia="Times New Roman" w:hAnsi="Times New Roman" w:cs="Times New Roman"/>
          <w:kern w:val="0"/>
          <w:lang w:eastAsia="it-IT"/>
        </w:rPr>
        <w:t xml:space="preserve">acconto sulla </w:t>
      </w:r>
      <w:proofErr w:type="spellStart"/>
      <w:r w:rsidRPr="00807C5A">
        <w:rPr>
          <w:rFonts w:ascii="Times New Roman" w:eastAsia="Times New Roman" w:hAnsi="Times New Roman" w:cs="Times New Roman"/>
          <w:kern w:val="0"/>
          <w:lang w:eastAsia="it-IT"/>
        </w:rPr>
        <w:t>quantita</w:t>
      </w:r>
      <w:proofErr w:type="spellEnd"/>
      <w:r w:rsidR="00F32B71" w:rsidRPr="00807C5A">
        <w:rPr>
          <w:rFonts w:ascii="Times New Roman" w:eastAsia="Times New Roman" w:hAnsi="Times New Roman" w:cs="Times New Roman"/>
          <w:kern w:val="0"/>
          <w:lang w:eastAsia="it-IT"/>
        </w:rPr>
        <w:t>̀ complessiva di merce ordinata.</w:t>
      </w:r>
    </w:p>
    <w:p w14:paraId="1EBA583F" w14:textId="77777777" w:rsidR="00F32B71" w:rsidRPr="00807C5A" w:rsidRDefault="00F32B71" w:rsidP="00A14C20">
      <w:pPr>
        <w:pStyle w:val="NormaleWeb"/>
        <w:jc w:val="both"/>
        <w:rPr>
          <w:sz w:val="22"/>
          <w:szCs w:val="22"/>
        </w:rPr>
      </w:pPr>
      <w:r w:rsidRPr="00807C5A">
        <w:rPr>
          <w:sz w:val="22"/>
          <w:szCs w:val="22"/>
        </w:rPr>
        <w:t xml:space="preserve">L’avvenuta consegna dei prodotti verrà attestata nel documento di trasporto (DDT), da consegnare in duplice copia, riportante: </w:t>
      </w:r>
    </w:p>
    <w:p w14:paraId="47AE40FD" w14:textId="77777777" w:rsidR="00F32B71" w:rsidRPr="00807C5A" w:rsidRDefault="00F32B71" w:rsidP="00A14C20">
      <w:pPr>
        <w:pStyle w:val="NormaleWeb"/>
        <w:numPr>
          <w:ilvl w:val="0"/>
          <w:numId w:val="38"/>
        </w:numPr>
        <w:jc w:val="both"/>
        <w:rPr>
          <w:sz w:val="22"/>
          <w:szCs w:val="22"/>
        </w:rPr>
      </w:pPr>
      <w:r w:rsidRPr="00807C5A">
        <w:rPr>
          <w:sz w:val="22"/>
          <w:szCs w:val="22"/>
        </w:rPr>
        <w:t xml:space="preserve">destinatario; </w:t>
      </w:r>
    </w:p>
    <w:p w14:paraId="5C0D3D32" w14:textId="77777777" w:rsidR="00F32B71" w:rsidRPr="00807C5A" w:rsidRDefault="00F32B71" w:rsidP="00A14C20">
      <w:pPr>
        <w:pStyle w:val="NormaleWeb"/>
        <w:numPr>
          <w:ilvl w:val="0"/>
          <w:numId w:val="38"/>
        </w:numPr>
        <w:jc w:val="both"/>
        <w:rPr>
          <w:sz w:val="22"/>
          <w:szCs w:val="22"/>
        </w:rPr>
      </w:pPr>
      <w:r w:rsidRPr="00807C5A">
        <w:rPr>
          <w:sz w:val="22"/>
          <w:szCs w:val="22"/>
        </w:rPr>
        <w:t xml:space="preserve">data </w:t>
      </w:r>
      <w:proofErr w:type="gramStart"/>
      <w:r w:rsidRPr="00807C5A">
        <w:rPr>
          <w:sz w:val="22"/>
          <w:szCs w:val="22"/>
        </w:rPr>
        <w:t>e</w:t>
      </w:r>
      <w:proofErr w:type="gramEnd"/>
      <w:r w:rsidRPr="00807C5A">
        <w:rPr>
          <w:sz w:val="22"/>
          <w:szCs w:val="22"/>
        </w:rPr>
        <w:t xml:space="preserve"> luogo di consegna; </w:t>
      </w:r>
    </w:p>
    <w:p w14:paraId="2F082AFB" w14:textId="77777777" w:rsidR="00F32B71" w:rsidRPr="00807C5A" w:rsidRDefault="00F32B71" w:rsidP="00A14C20">
      <w:pPr>
        <w:pStyle w:val="NormaleWeb"/>
        <w:numPr>
          <w:ilvl w:val="0"/>
          <w:numId w:val="38"/>
        </w:numPr>
        <w:jc w:val="both"/>
        <w:rPr>
          <w:sz w:val="22"/>
          <w:szCs w:val="22"/>
        </w:rPr>
      </w:pPr>
      <w:r w:rsidRPr="00807C5A">
        <w:rPr>
          <w:sz w:val="22"/>
          <w:szCs w:val="22"/>
        </w:rPr>
        <w:t>descrizione della fornitura (</w:t>
      </w:r>
      <w:proofErr w:type="spellStart"/>
      <w:r w:rsidRPr="00807C5A">
        <w:rPr>
          <w:sz w:val="22"/>
          <w:szCs w:val="22"/>
        </w:rPr>
        <w:t>quantita</w:t>
      </w:r>
      <w:proofErr w:type="spellEnd"/>
      <w:r w:rsidRPr="00807C5A">
        <w:rPr>
          <w:sz w:val="22"/>
          <w:szCs w:val="22"/>
        </w:rPr>
        <w:t xml:space="preserve">̀, codici, descrizione, etc.); </w:t>
      </w:r>
    </w:p>
    <w:p w14:paraId="5BA86FD3" w14:textId="0C1FEC44" w:rsidR="00F32B71" w:rsidRPr="00807C5A" w:rsidRDefault="00F32B71" w:rsidP="00A14C20">
      <w:pPr>
        <w:pStyle w:val="NormaleWeb"/>
        <w:numPr>
          <w:ilvl w:val="0"/>
          <w:numId w:val="38"/>
        </w:numPr>
        <w:jc w:val="both"/>
        <w:rPr>
          <w:sz w:val="22"/>
          <w:szCs w:val="22"/>
        </w:rPr>
      </w:pPr>
      <w:r w:rsidRPr="00807C5A">
        <w:rPr>
          <w:sz w:val="22"/>
          <w:szCs w:val="22"/>
        </w:rPr>
        <w:t xml:space="preserve">numero e data dell’ordinativo; </w:t>
      </w:r>
    </w:p>
    <w:p w14:paraId="08E8137D" w14:textId="77777777" w:rsidR="00F32B71" w:rsidRPr="00807C5A" w:rsidRDefault="00F32B71" w:rsidP="00A14C20">
      <w:pPr>
        <w:pStyle w:val="NormaleWeb"/>
        <w:numPr>
          <w:ilvl w:val="0"/>
          <w:numId w:val="38"/>
        </w:numPr>
        <w:jc w:val="both"/>
        <w:rPr>
          <w:sz w:val="22"/>
          <w:szCs w:val="22"/>
        </w:rPr>
      </w:pPr>
      <w:r w:rsidRPr="00807C5A">
        <w:rPr>
          <w:sz w:val="22"/>
          <w:szCs w:val="22"/>
        </w:rPr>
        <w:t xml:space="preserve">elenco dettagliato del materiale consegnato, numero di lotto e la data di scadenza dei singoli prodotti; </w:t>
      </w:r>
    </w:p>
    <w:p w14:paraId="59B9C425" w14:textId="3F03598D" w:rsidR="00C60871" w:rsidRPr="00807C5A" w:rsidRDefault="00F32B71" w:rsidP="00A14C20">
      <w:pPr>
        <w:pStyle w:val="NormaleWeb"/>
        <w:numPr>
          <w:ilvl w:val="0"/>
          <w:numId w:val="38"/>
        </w:numPr>
        <w:jc w:val="both"/>
        <w:rPr>
          <w:sz w:val="22"/>
          <w:szCs w:val="22"/>
        </w:rPr>
      </w:pPr>
      <w:r w:rsidRPr="00807C5A">
        <w:rPr>
          <w:sz w:val="22"/>
          <w:szCs w:val="22"/>
        </w:rPr>
        <w:t xml:space="preserve">numero di colli totali/numero bancali. </w:t>
      </w:r>
    </w:p>
    <w:p w14:paraId="2726F4CE" w14:textId="65A282F6" w:rsidR="00C62AC0" w:rsidRPr="00807C5A" w:rsidRDefault="00C62AC0" w:rsidP="00C62AC0">
      <w:pPr>
        <w:pStyle w:val="NormaleWeb"/>
        <w:spacing w:line="276" w:lineRule="auto"/>
        <w:jc w:val="both"/>
        <w:rPr>
          <w:sz w:val="22"/>
          <w:szCs w:val="22"/>
        </w:rPr>
      </w:pPr>
      <w:r w:rsidRPr="00807C5A">
        <w:rPr>
          <w:b/>
          <w:sz w:val="22"/>
          <w:szCs w:val="22"/>
        </w:rPr>
        <w:t>Qualora i prodotti vengano consegnati in pallet</w:t>
      </w:r>
      <w:r w:rsidRPr="00807C5A">
        <w:rPr>
          <w:sz w:val="22"/>
          <w:szCs w:val="22"/>
        </w:rPr>
        <w:t xml:space="preserve">, il Fornitore è obbligato a rispettare, salvo diverso accordo con l’Azienda Sanitaria, le seguenti prescrizioni: </w:t>
      </w:r>
    </w:p>
    <w:p w14:paraId="1C8A49CC" w14:textId="77777777" w:rsidR="00C62AC0" w:rsidRPr="00807C5A" w:rsidRDefault="00C62AC0" w:rsidP="00C62AC0">
      <w:pPr>
        <w:pStyle w:val="NormaleWeb"/>
        <w:numPr>
          <w:ilvl w:val="0"/>
          <w:numId w:val="32"/>
        </w:numPr>
        <w:jc w:val="both"/>
        <w:rPr>
          <w:sz w:val="22"/>
          <w:szCs w:val="22"/>
        </w:rPr>
      </w:pPr>
      <w:r w:rsidRPr="00807C5A">
        <w:rPr>
          <w:sz w:val="22"/>
          <w:szCs w:val="22"/>
        </w:rPr>
        <w:t xml:space="preserve">pallet EURONORM da 1200 x 800 mm ed assolutamente integro; </w:t>
      </w:r>
    </w:p>
    <w:p w14:paraId="5DA5CD42" w14:textId="6F741ADD" w:rsidR="00C62AC0" w:rsidRPr="00807C5A" w:rsidRDefault="00C62AC0" w:rsidP="00C62AC0">
      <w:pPr>
        <w:pStyle w:val="NormaleWeb"/>
        <w:numPr>
          <w:ilvl w:val="0"/>
          <w:numId w:val="32"/>
        </w:numPr>
        <w:jc w:val="both"/>
        <w:rPr>
          <w:sz w:val="22"/>
          <w:szCs w:val="22"/>
        </w:rPr>
      </w:pPr>
      <w:r w:rsidRPr="00807C5A">
        <w:rPr>
          <w:sz w:val="22"/>
          <w:szCs w:val="22"/>
        </w:rPr>
        <w:t xml:space="preserve">integralmente e correttamente imballato col cellophane, qualora la stabilità della merce lo richieda; </w:t>
      </w:r>
    </w:p>
    <w:p w14:paraId="3CC03FE2" w14:textId="77777777" w:rsidR="00C62AC0" w:rsidRPr="00807C5A" w:rsidRDefault="00C62AC0" w:rsidP="00C62AC0">
      <w:pPr>
        <w:pStyle w:val="NormaleWeb"/>
        <w:numPr>
          <w:ilvl w:val="0"/>
          <w:numId w:val="32"/>
        </w:numPr>
        <w:jc w:val="both"/>
        <w:rPr>
          <w:sz w:val="22"/>
          <w:szCs w:val="22"/>
        </w:rPr>
      </w:pPr>
      <w:r w:rsidRPr="00807C5A">
        <w:rPr>
          <w:sz w:val="22"/>
          <w:szCs w:val="22"/>
        </w:rPr>
        <w:t xml:space="preserve">altezza complessiva (colli + pallet) non superiore a 150 centimetri; </w:t>
      </w:r>
    </w:p>
    <w:p w14:paraId="365FA056" w14:textId="7A16524F" w:rsidR="00C62AC0" w:rsidRPr="00807C5A" w:rsidRDefault="00C62AC0" w:rsidP="00C62AC0">
      <w:pPr>
        <w:pStyle w:val="NormaleWeb"/>
        <w:numPr>
          <w:ilvl w:val="0"/>
          <w:numId w:val="32"/>
        </w:numPr>
        <w:jc w:val="both"/>
        <w:rPr>
          <w:sz w:val="22"/>
          <w:szCs w:val="22"/>
        </w:rPr>
      </w:pPr>
      <w:r w:rsidRPr="00807C5A">
        <w:rPr>
          <w:sz w:val="22"/>
          <w:szCs w:val="22"/>
        </w:rPr>
        <w:t xml:space="preserve">peso non superiore ai 750 chilogrammi; </w:t>
      </w:r>
    </w:p>
    <w:p w14:paraId="6EE5E939" w14:textId="6D051FF6" w:rsidR="00C62AC0" w:rsidRPr="00807C5A" w:rsidRDefault="00C62AC0" w:rsidP="00C62AC0">
      <w:pPr>
        <w:pStyle w:val="NormaleWeb"/>
        <w:numPr>
          <w:ilvl w:val="0"/>
          <w:numId w:val="32"/>
        </w:numPr>
        <w:jc w:val="both"/>
        <w:rPr>
          <w:sz w:val="22"/>
          <w:szCs w:val="22"/>
        </w:rPr>
      </w:pPr>
      <w:r w:rsidRPr="00807C5A">
        <w:rPr>
          <w:sz w:val="22"/>
          <w:szCs w:val="22"/>
        </w:rPr>
        <w:t xml:space="preserve">i bancali misti dovranno essere divisi con interfalda per lotto e articolo (a cambio di lotto/articolo necessaria interfalda o pallet distinto); </w:t>
      </w:r>
    </w:p>
    <w:p w14:paraId="053118E9" w14:textId="61A82AC7" w:rsidR="00C62AC0" w:rsidRPr="00807C5A" w:rsidRDefault="00C62AC0" w:rsidP="00C62AC0">
      <w:pPr>
        <w:pStyle w:val="NormaleWeb"/>
        <w:numPr>
          <w:ilvl w:val="0"/>
          <w:numId w:val="32"/>
        </w:numPr>
        <w:jc w:val="both"/>
        <w:rPr>
          <w:sz w:val="22"/>
          <w:szCs w:val="22"/>
        </w:rPr>
      </w:pPr>
      <w:r w:rsidRPr="00807C5A">
        <w:rPr>
          <w:sz w:val="22"/>
          <w:szCs w:val="22"/>
        </w:rPr>
        <w:t>nel caso di consegna di bancali misti (</w:t>
      </w:r>
      <w:proofErr w:type="spellStart"/>
      <w:r w:rsidRPr="00807C5A">
        <w:rPr>
          <w:sz w:val="22"/>
          <w:szCs w:val="22"/>
        </w:rPr>
        <w:t>cioe</w:t>
      </w:r>
      <w:proofErr w:type="spellEnd"/>
      <w:r w:rsidRPr="00807C5A">
        <w:rPr>
          <w:sz w:val="22"/>
          <w:szCs w:val="22"/>
        </w:rPr>
        <w:t>̀ contenenti colli riferiti a prodotti diversi, o a prodotti uguali ma di lotto diverso), l'etichetta prodotto sul collo mono articolo deve essere sempre disposta a vista verso l’esterno;</w:t>
      </w:r>
    </w:p>
    <w:p w14:paraId="31D02F70" w14:textId="5C07BADF" w:rsidR="00C62AC0" w:rsidRPr="00807C5A" w:rsidRDefault="00C62AC0" w:rsidP="00C62AC0">
      <w:pPr>
        <w:pStyle w:val="NormaleWeb"/>
        <w:numPr>
          <w:ilvl w:val="0"/>
          <w:numId w:val="32"/>
        </w:numPr>
        <w:jc w:val="both"/>
        <w:rPr>
          <w:sz w:val="22"/>
          <w:szCs w:val="22"/>
        </w:rPr>
      </w:pPr>
      <w:r w:rsidRPr="00807C5A">
        <w:rPr>
          <w:sz w:val="22"/>
          <w:szCs w:val="22"/>
        </w:rPr>
        <w:t xml:space="preserve">I colli contenuti nel pallet devono essere perfettamente allineati, senza debordamenti e riportare all’esterno (stampata sul cartone o su di un’etichetta autoadesiva applicata sul cartone) l'indicazione del prodotto contenuto (comprensivo di lotto e scadenza) ed il relativo numero di confezioni primarie. Tale stampa/etichetta non </w:t>
      </w:r>
      <w:proofErr w:type="spellStart"/>
      <w:r w:rsidRPr="00807C5A">
        <w:rPr>
          <w:sz w:val="22"/>
          <w:szCs w:val="22"/>
        </w:rPr>
        <w:t>dovra</w:t>
      </w:r>
      <w:proofErr w:type="spellEnd"/>
      <w:r w:rsidRPr="00807C5A">
        <w:rPr>
          <w:sz w:val="22"/>
          <w:szCs w:val="22"/>
        </w:rPr>
        <w:t xml:space="preserve">̀ essere in alcun modo coperta, né parzialmente né totalmente, da qualsiasi altra stampa/etichetta. </w:t>
      </w:r>
    </w:p>
    <w:p w14:paraId="484653EB" w14:textId="16EA6B4B" w:rsidR="00C62AC0" w:rsidRPr="00807C5A" w:rsidRDefault="00C62AC0" w:rsidP="00C62AC0">
      <w:pPr>
        <w:pStyle w:val="NormaleWeb"/>
        <w:ind w:left="360"/>
        <w:jc w:val="both"/>
        <w:rPr>
          <w:sz w:val="22"/>
          <w:szCs w:val="22"/>
        </w:rPr>
      </w:pPr>
      <w:r w:rsidRPr="00807C5A">
        <w:rPr>
          <w:sz w:val="22"/>
          <w:szCs w:val="22"/>
        </w:rPr>
        <w:t xml:space="preserve">Se durante il periodo di fornitura, le </w:t>
      </w:r>
      <w:proofErr w:type="spellStart"/>
      <w:r w:rsidRPr="00807C5A">
        <w:rPr>
          <w:sz w:val="22"/>
          <w:szCs w:val="22"/>
        </w:rPr>
        <w:t>quantita</w:t>
      </w:r>
      <w:proofErr w:type="spellEnd"/>
      <w:r w:rsidRPr="00807C5A">
        <w:rPr>
          <w:sz w:val="22"/>
          <w:szCs w:val="22"/>
        </w:rPr>
        <w:t xml:space="preserve">̀ unitarie di prodotto presenti nei contenitori primari o secondari dovessero cambiare rispetto a quella dichiarata in fase di stipula del contratto, ne </w:t>
      </w:r>
      <w:proofErr w:type="spellStart"/>
      <w:r w:rsidRPr="00807C5A">
        <w:rPr>
          <w:sz w:val="22"/>
          <w:szCs w:val="22"/>
        </w:rPr>
        <w:t>dovra</w:t>
      </w:r>
      <w:proofErr w:type="spellEnd"/>
      <w:r w:rsidRPr="00807C5A">
        <w:rPr>
          <w:sz w:val="22"/>
          <w:szCs w:val="22"/>
        </w:rPr>
        <w:t>̀ essere data tempestiva comunicazione alle Aziende Sanitarie Provinciali e Ospedaliere della Regione Siciliana.</w:t>
      </w:r>
    </w:p>
    <w:p w14:paraId="20616E2A" w14:textId="30B65FCD" w:rsidR="00C62AC0" w:rsidRPr="00807C5A" w:rsidRDefault="00C62AC0" w:rsidP="00537CA6">
      <w:pPr>
        <w:pStyle w:val="NormaleWeb"/>
        <w:jc w:val="both"/>
        <w:rPr>
          <w:sz w:val="22"/>
          <w:szCs w:val="22"/>
        </w:rPr>
      </w:pPr>
      <w:r w:rsidRPr="00807C5A">
        <w:rPr>
          <w:b/>
          <w:sz w:val="22"/>
          <w:szCs w:val="22"/>
        </w:rPr>
        <w:t>Per i casi di consegna di prodotti da conservare a temperatura controllata o da refrigerare</w:t>
      </w:r>
      <w:r w:rsidRPr="00807C5A">
        <w:rPr>
          <w:sz w:val="22"/>
          <w:szCs w:val="22"/>
        </w:rPr>
        <w:t xml:space="preserve">, sul collo in posizione ben visibile anche in caso di confezionamento in pallet, </w:t>
      </w:r>
      <w:proofErr w:type="spellStart"/>
      <w:r w:rsidRPr="00807C5A">
        <w:rPr>
          <w:sz w:val="22"/>
          <w:szCs w:val="22"/>
        </w:rPr>
        <w:t>dovra</w:t>
      </w:r>
      <w:proofErr w:type="spellEnd"/>
      <w:r w:rsidRPr="00807C5A">
        <w:rPr>
          <w:sz w:val="22"/>
          <w:szCs w:val="22"/>
        </w:rPr>
        <w:t>̀ essere indicato un “</w:t>
      </w:r>
      <w:proofErr w:type="spellStart"/>
      <w:r w:rsidRPr="00807C5A">
        <w:rPr>
          <w:i/>
          <w:iCs/>
          <w:sz w:val="22"/>
          <w:szCs w:val="22"/>
        </w:rPr>
        <w:t>allert</w:t>
      </w:r>
      <w:proofErr w:type="spellEnd"/>
      <w:r w:rsidRPr="00807C5A">
        <w:rPr>
          <w:sz w:val="22"/>
          <w:szCs w:val="22"/>
        </w:rPr>
        <w:t xml:space="preserve">” per temperatura di conservazione. Nel DDT del fornitore </w:t>
      </w:r>
      <w:proofErr w:type="spellStart"/>
      <w:r w:rsidRPr="00807C5A">
        <w:rPr>
          <w:sz w:val="22"/>
          <w:szCs w:val="22"/>
        </w:rPr>
        <w:t>dovra</w:t>
      </w:r>
      <w:proofErr w:type="spellEnd"/>
      <w:r w:rsidRPr="00807C5A">
        <w:rPr>
          <w:sz w:val="22"/>
          <w:szCs w:val="22"/>
        </w:rPr>
        <w:t xml:space="preserve">̀ essere indicato per quale referenza/e debba essere garantita la conservazione in frigorifero. A richiesta delle Aziende </w:t>
      </w:r>
      <w:proofErr w:type="gramStart"/>
      <w:r w:rsidRPr="00807C5A">
        <w:rPr>
          <w:sz w:val="22"/>
          <w:szCs w:val="22"/>
        </w:rPr>
        <w:t>Sanitarie  il</w:t>
      </w:r>
      <w:proofErr w:type="gramEnd"/>
      <w:r w:rsidRPr="00807C5A">
        <w:rPr>
          <w:sz w:val="22"/>
          <w:szCs w:val="22"/>
        </w:rPr>
        <w:t xml:space="preserve"> fornitore deve essere in grado di documentare il mantenimento, durante la fase di trasporto, della catena del freddo.</w:t>
      </w:r>
    </w:p>
    <w:p w14:paraId="21ACDC97" w14:textId="33E62B01" w:rsidR="00C62AC0" w:rsidRPr="00807C5A" w:rsidRDefault="00F529C1" w:rsidP="00C62AC0">
      <w:pPr>
        <w:pStyle w:val="NormaleWeb"/>
        <w:jc w:val="both"/>
        <w:rPr>
          <w:sz w:val="22"/>
          <w:szCs w:val="22"/>
        </w:rPr>
      </w:pPr>
      <w:r w:rsidRPr="00807C5A">
        <w:rPr>
          <w:b/>
          <w:sz w:val="22"/>
          <w:szCs w:val="22"/>
        </w:rPr>
        <w:t>Imballaggio e confezionamento</w:t>
      </w:r>
      <w:r w:rsidR="00C62AC0" w:rsidRPr="00807C5A">
        <w:rPr>
          <w:b/>
          <w:sz w:val="22"/>
          <w:szCs w:val="22"/>
        </w:rPr>
        <w:t xml:space="preserve"> </w:t>
      </w:r>
      <w:r w:rsidR="00C62AC0" w:rsidRPr="00807C5A">
        <w:rPr>
          <w:sz w:val="22"/>
          <w:szCs w:val="22"/>
        </w:rPr>
        <w:t>devono essere a perdere. Il bancale utilizzato pe</w:t>
      </w:r>
      <w:r w:rsidR="00537CA6" w:rsidRPr="00807C5A">
        <w:rPr>
          <w:sz w:val="22"/>
          <w:szCs w:val="22"/>
        </w:rPr>
        <w:t xml:space="preserve">r il trasporto del pallet deve </w:t>
      </w:r>
      <w:r w:rsidR="00C62AC0" w:rsidRPr="00807C5A">
        <w:rPr>
          <w:sz w:val="22"/>
          <w:szCs w:val="22"/>
        </w:rPr>
        <w:t>essere ritirato dal Fornitore contestualmente alla consegna delle suc</w:t>
      </w:r>
      <w:r w:rsidR="00537CA6" w:rsidRPr="00807C5A">
        <w:rPr>
          <w:sz w:val="22"/>
          <w:szCs w:val="22"/>
        </w:rPr>
        <w:t xml:space="preserve">cessive forniture a sue spese. </w:t>
      </w:r>
      <w:r w:rsidR="00C62AC0" w:rsidRPr="00807C5A">
        <w:rPr>
          <w:sz w:val="22"/>
          <w:szCs w:val="22"/>
        </w:rPr>
        <w:t>Qualora gli imballaggi o il confezionamento dei prodotti non corrispondessero alle regole esposte o presentassero difetti, lacerazioni o tracce di manomissioni la mer</w:t>
      </w:r>
      <w:r w:rsidR="00537CA6" w:rsidRPr="00807C5A">
        <w:rPr>
          <w:sz w:val="22"/>
          <w:szCs w:val="22"/>
        </w:rPr>
        <w:t xml:space="preserve">ce </w:t>
      </w:r>
      <w:proofErr w:type="spellStart"/>
      <w:r w:rsidR="00537CA6" w:rsidRPr="00807C5A">
        <w:rPr>
          <w:sz w:val="22"/>
          <w:szCs w:val="22"/>
        </w:rPr>
        <w:t>verra</w:t>
      </w:r>
      <w:proofErr w:type="spellEnd"/>
      <w:r w:rsidR="00537CA6" w:rsidRPr="00807C5A">
        <w:rPr>
          <w:sz w:val="22"/>
          <w:szCs w:val="22"/>
        </w:rPr>
        <w:t xml:space="preserve">̀ rifiutata e la Ditta </w:t>
      </w:r>
      <w:r w:rsidR="00C62AC0" w:rsidRPr="00807C5A">
        <w:rPr>
          <w:sz w:val="22"/>
          <w:szCs w:val="22"/>
        </w:rPr>
        <w:t xml:space="preserve">aggiudicataria </w:t>
      </w:r>
      <w:proofErr w:type="spellStart"/>
      <w:r w:rsidR="00C62AC0" w:rsidRPr="00807C5A">
        <w:rPr>
          <w:sz w:val="22"/>
          <w:szCs w:val="22"/>
        </w:rPr>
        <w:t>dovra</w:t>
      </w:r>
      <w:proofErr w:type="spellEnd"/>
      <w:r w:rsidR="00C62AC0" w:rsidRPr="00807C5A">
        <w:rPr>
          <w:sz w:val="22"/>
          <w:szCs w:val="22"/>
        </w:rPr>
        <w:t xml:space="preserve">̀ provvedere alla sostituzione della medesima entro 7 </w:t>
      </w:r>
      <w:proofErr w:type="gramStart"/>
      <w:r w:rsidR="00C62AC0" w:rsidRPr="00807C5A">
        <w:rPr>
          <w:sz w:val="22"/>
          <w:szCs w:val="22"/>
        </w:rPr>
        <w:t xml:space="preserve">giorni </w:t>
      </w:r>
      <w:r w:rsidR="00537CA6" w:rsidRPr="00807C5A">
        <w:rPr>
          <w:sz w:val="22"/>
          <w:szCs w:val="22"/>
        </w:rPr>
        <w:t xml:space="preserve"> (</w:t>
      </w:r>
      <w:proofErr w:type="gramEnd"/>
      <w:r w:rsidR="00537CA6" w:rsidRPr="00807C5A">
        <w:rPr>
          <w:sz w:val="22"/>
          <w:szCs w:val="22"/>
        </w:rPr>
        <w:t>sette</w:t>
      </w:r>
      <w:r w:rsidR="00C62AC0" w:rsidRPr="00807C5A">
        <w:rPr>
          <w:sz w:val="22"/>
          <w:szCs w:val="22"/>
        </w:rPr>
        <w:t xml:space="preserve">) liberi, consecutivi </w:t>
      </w:r>
      <w:r w:rsidR="00537CA6" w:rsidRPr="00807C5A">
        <w:rPr>
          <w:sz w:val="22"/>
          <w:szCs w:val="22"/>
        </w:rPr>
        <w:t xml:space="preserve">dal </w:t>
      </w:r>
      <w:r w:rsidR="00C62AC0" w:rsidRPr="00807C5A">
        <w:rPr>
          <w:sz w:val="22"/>
          <w:szCs w:val="22"/>
        </w:rPr>
        <w:t>ricevimento della segnalazione</w:t>
      </w:r>
      <w:r w:rsidR="00A70204" w:rsidRPr="00807C5A">
        <w:rPr>
          <w:sz w:val="22"/>
          <w:szCs w:val="22"/>
        </w:rPr>
        <w:t xml:space="preserve"> </w:t>
      </w:r>
      <w:r w:rsidR="00537CA6" w:rsidRPr="00807C5A">
        <w:rPr>
          <w:sz w:val="22"/>
          <w:szCs w:val="22"/>
        </w:rPr>
        <w:t xml:space="preserve">che potrà avvenire in </w:t>
      </w:r>
      <w:r w:rsidR="00A70204" w:rsidRPr="00807C5A">
        <w:rPr>
          <w:sz w:val="22"/>
          <w:szCs w:val="22"/>
        </w:rPr>
        <w:t>sede di ricevimento merce ovvero</w:t>
      </w:r>
      <w:r w:rsidR="00537CA6" w:rsidRPr="00807C5A">
        <w:rPr>
          <w:sz w:val="22"/>
          <w:szCs w:val="22"/>
        </w:rPr>
        <w:t xml:space="preserve"> comunicata a mezzo pec entro 10 giorni consecutivi dal ricevimento della merce.</w:t>
      </w:r>
      <w:r w:rsidR="00C62AC0" w:rsidRPr="00807C5A">
        <w:rPr>
          <w:sz w:val="22"/>
          <w:szCs w:val="22"/>
        </w:rPr>
        <w:t xml:space="preserve"> Gli imballaggi devono essere costituiti da materiale facilmente riciclab</w:t>
      </w:r>
      <w:r w:rsidR="00537CA6" w:rsidRPr="00807C5A">
        <w:rPr>
          <w:sz w:val="22"/>
          <w:szCs w:val="22"/>
        </w:rPr>
        <w:t xml:space="preserve">ile e/o proveniente da risorse </w:t>
      </w:r>
      <w:r w:rsidR="00C62AC0" w:rsidRPr="00807C5A">
        <w:rPr>
          <w:sz w:val="22"/>
          <w:szCs w:val="22"/>
        </w:rPr>
        <w:t xml:space="preserve">rinnovabili. </w:t>
      </w:r>
    </w:p>
    <w:p w14:paraId="73C710F2" w14:textId="10A0C966" w:rsidR="00F32B71" w:rsidRPr="00807C5A" w:rsidRDefault="00F32B71" w:rsidP="00A14C20">
      <w:pPr>
        <w:widowControl/>
        <w:suppressAutoHyphens w:val="0"/>
        <w:autoSpaceDN/>
        <w:spacing w:before="100" w:beforeAutospacing="1"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 xml:space="preserve">Ciascuna Azienda Sanitaria al ricevimento dell’ordinativo </w:t>
      </w:r>
      <w:r w:rsidR="00C24919" w:rsidRPr="00807C5A">
        <w:rPr>
          <w:rFonts w:ascii="Times New Roman" w:eastAsia="Times New Roman" w:hAnsi="Times New Roman" w:cs="Times New Roman"/>
          <w:kern w:val="0"/>
          <w:lang w:eastAsia="it-IT"/>
        </w:rPr>
        <w:t>dovrà verificarne la conformità.</w:t>
      </w:r>
    </w:p>
    <w:p w14:paraId="36E21996" w14:textId="7F0E040C" w:rsidR="00F32B71" w:rsidRPr="00807C5A" w:rsidRDefault="00F32B71" w:rsidP="00A14C20">
      <w:pPr>
        <w:widowControl/>
        <w:suppressAutoHyphens w:val="0"/>
        <w:autoSpaceDN/>
        <w:spacing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L’accettazione della merce avverrà</w:t>
      </w:r>
      <w:r w:rsidR="00C24919" w:rsidRPr="00807C5A">
        <w:rPr>
          <w:rFonts w:ascii="Times New Roman" w:eastAsia="Times New Roman" w:hAnsi="Times New Roman" w:cs="Times New Roman"/>
          <w:kern w:val="0"/>
          <w:lang w:eastAsia="it-IT"/>
        </w:rPr>
        <w:t>, infatti,</w:t>
      </w:r>
      <w:r w:rsidRPr="00807C5A">
        <w:rPr>
          <w:rFonts w:ascii="Times New Roman" w:eastAsia="Times New Roman" w:hAnsi="Times New Roman" w:cs="Times New Roman"/>
          <w:kern w:val="0"/>
          <w:lang w:eastAsia="it-IT"/>
        </w:rPr>
        <w:t xml:space="preserve"> sulla base del controllo quali-quantitativo effettuato dai singoli servizi di farmacia degli enti. La firma all’atto del ricevimento della merce indica la mera corrispondenza della destinazione corretta e del numero di colli inviati. La </w:t>
      </w:r>
      <w:proofErr w:type="gramStart"/>
      <w:r w:rsidRPr="00807C5A">
        <w:rPr>
          <w:rFonts w:ascii="Times New Roman" w:eastAsia="Times New Roman" w:hAnsi="Times New Roman" w:cs="Times New Roman"/>
          <w:kern w:val="0"/>
          <w:lang w:eastAsia="it-IT"/>
        </w:rPr>
        <w:t>quantità,  la</w:t>
      </w:r>
      <w:proofErr w:type="gramEnd"/>
      <w:r w:rsidRPr="00807C5A">
        <w:rPr>
          <w:rFonts w:ascii="Times New Roman" w:eastAsia="Times New Roman" w:hAnsi="Times New Roman" w:cs="Times New Roman"/>
          <w:kern w:val="0"/>
          <w:lang w:eastAsia="it-IT"/>
        </w:rPr>
        <w:t xml:space="preserve"> qualità e la corrispondenza rispetto a quanto richiesto nell’ordine, potrà essere accertata dall’ente contraente in un  se</w:t>
      </w:r>
      <w:r w:rsidR="00A70204" w:rsidRPr="00807C5A">
        <w:rPr>
          <w:rFonts w:ascii="Times New Roman" w:eastAsia="Times New Roman" w:hAnsi="Times New Roman" w:cs="Times New Roman"/>
          <w:kern w:val="0"/>
          <w:lang w:eastAsia="it-IT"/>
        </w:rPr>
        <w:t>c</w:t>
      </w:r>
      <w:r w:rsidRPr="00807C5A">
        <w:rPr>
          <w:rFonts w:ascii="Times New Roman" w:eastAsia="Times New Roman" w:hAnsi="Times New Roman" w:cs="Times New Roman"/>
          <w:kern w:val="0"/>
          <w:lang w:eastAsia="it-IT"/>
        </w:rPr>
        <w:t>ondo momento e comunque non oltre 10 giorni lavorat</w:t>
      </w:r>
      <w:r w:rsidR="00C24919" w:rsidRPr="00807C5A">
        <w:rPr>
          <w:rFonts w:ascii="Times New Roman" w:eastAsia="Times New Roman" w:hAnsi="Times New Roman" w:cs="Times New Roman"/>
          <w:kern w:val="0"/>
          <w:lang w:eastAsia="it-IT"/>
        </w:rPr>
        <w:t>ivi. L</w:t>
      </w:r>
      <w:r w:rsidRPr="00807C5A">
        <w:rPr>
          <w:rFonts w:ascii="Times New Roman" w:eastAsia="Times New Roman" w:hAnsi="Times New Roman" w:cs="Times New Roman"/>
          <w:kern w:val="0"/>
          <w:lang w:eastAsia="it-IT"/>
        </w:rPr>
        <w:t xml:space="preserve">a firma apposta per accettazione </w:t>
      </w:r>
      <w:r w:rsidR="00C24919" w:rsidRPr="00807C5A">
        <w:rPr>
          <w:rFonts w:ascii="Times New Roman" w:eastAsia="Times New Roman" w:hAnsi="Times New Roman" w:cs="Times New Roman"/>
          <w:kern w:val="0"/>
          <w:lang w:eastAsia="it-IT"/>
        </w:rPr>
        <w:t xml:space="preserve">sul DDT </w:t>
      </w:r>
      <w:r w:rsidRPr="00807C5A">
        <w:rPr>
          <w:rFonts w:ascii="Times New Roman" w:eastAsia="Times New Roman" w:hAnsi="Times New Roman" w:cs="Times New Roman"/>
          <w:kern w:val="0"/>
          <w:lang w:eastAsia="it-IT"/>
        </w:rPr>
        <w:t>non esonera il fornitore dal r</w:t>
      </w:r>
      <w:r w:rsidR="00C24919" w:rsidRPr="00807C5A">
        <w:rPr>
          <w:rFonts w:ascii="Times New Roman" w:eastAsia="Times New Roman" w:hAnsi="Times New Roman" w:cs="Times New Roman"/>
          <w:kern w:val="0"/>
          <w:lang w:eastAsia="it-IT"/>
        </w:rPr>
        <w:t>ispondere ad eventuali contesta</w:t>
      </w:r>
      <w:r w:rsidRPr="00807C5A">
        <w:rPr>
          <w:rFonts w:ascii="Times New Roman" w:eastAsia="Times New Roman" w:hAnsi="Times New Roman" w:cs="Times New Roman"/>
          <w:kern w:val="0"/>
          <w:lang w:eastAsia="it-IT"/>
        </w:rPr>
        <w:t>z</w:t>
      </w:r>
      <w:r w:rsidR="00C24919" w:rsidRPr="00807C5A">
        <w:rPr>
          <w:rFonts w:ascii="Times New Roman" w:eastAsia="Times New Roman" w:hAnsi="Times New Roman" w:cs="Times New Roman"/>
          <w:kern w:val="0"/>
          <w:lang w:eastAsia="it-IT"/>
        </w:rPr>
        <w:t>i</w:t>
      </w:r>
      <w:r w:rsidRPr="00807C5A">
        <w:rPr>
          <w:rFonts w:ascii="Times New Roman" w:eastAsia="Times New Roman" w:hAnsi="Times New Roman" w:cs="Times New Roman"/>
          <w:kern w:val="0"/>
          <w:lang w:eastAsia="it-IT"/>
        </w:rPr>
        <w:t>oni che potessero insorgere all’atto dell’utilizzazione del prodotto.</w:t>
      </w:r>
    </w:p>
    <w:p w14:paraId="4F4556B4" w14:textId="461CBBED" w:rsidR="00C60871" w:rsidRPr="00807C5A" w:rsidRDefault="00C24919" w:rsidP="00A14C20">
      <w:pPr>
        <w:widowControl/>
        <w:suppressAutoHyphens w:val="0"/>
        <w:autoSpaceDN/>
        <w:spacing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 xml:space="preserve">Entro10 giorni </w:t>
      </w:r>
      <w:r w:rsidR="00A70204" w:rsidRPr="00807C5A">
        <w:rPr>
          <w:rFonts w:ascii="Times New Roman" w:eastAsia="Times New Roman" w:hAnsi="Times New Roman" w:cs="Times New Roman"/>
          <w:kern w:val="0"/>
          <w:lang w:eastAsia="it-IT"/>
        </w:rPr>
        <w:t xml:space="preserve">consecutivi </w:t>
      </w:r>
      <w:r w:rsidRPr="00807C5A">
        <w:rPr>
          <w:rFonts w:ascii="Times New Roman" w:eastAsia="Times New Roman" w:hAnsi="Times New Roman" w:cs="Times New Roman"/>
          <w:kern w:val="0"/>
          <w:lang w:eastAsia="it-IT"/>
        </w:rPr>
        <w:t>dal ricevimento della merc</w:t>
      </w:r>
      <w:r w:rsidR="005F7DB5" w:rsidRPr="00807C5A">
        <w:rPr>
          <w:rFonts w:ascii="Times New Roman" w:eastAsia="Times New Roman" w:hAnsi="Times New Roman" w:cs="Times New Roman"/>
          <w:kern w:val="0"/>
          <w:lang w:eastAsia="it-IT"/>
        </w:rPr>
        <w:t>e</w:t>
      </w:r>
      <w:r w:rsidRPr="00807C5A">
        <w:rPr>
          <w:rFonts w:ascii="Times New Roman" w:eastAsia="Times New Roman" w:hAnsi="Times New Roman" w:cs="Times New Roman"/>
          <w:kern w:val="0"/>
          <w:lang w:eastAsia="it-IT"/>
        </w:rPr>
        <w:t xml:space="preserve"> le singole Aziende potranno </w:t>
      </w:r>
      <w:proofErr w:type="gramStart"/>
      <w:r w:rsidRPr="00807C5A">
        <w:rPr>
          <w:rFonts w:ascii="Times New Roman" w:eastAsia="Times New Roman" w:hAnsi="Times New Roman" w:cs="Times New Roman"/>
          <w:kern w:val="0"/>
          <w:lang w:eastAsia="it-IT"/>
        </w:rPr>
        <w:t>contestare  l’eventuale</w:t>
      </w:r>
      <w:proofErr w:type="gramEnd"/>
      <w:r w:rsidRPr="00807C5A">
        <w:rPr>
          <w:rFonts w:ascii="Times New Roman" w:eastAsia="Times New Roman" w:hAnsi="Times New Roman" w:cs="Times New Roman"/>
          <w:kern w:val="0"/>
          <w:lang w:eastAsia="it-IT"/>
        </w:rPr>
        <w:t xml:space="preserve"> diffor</w:t>
      </w:r>
      <w:r w:rsidR="00CD4191" w:rsidRPr="00807C5A">
        <w:rPr>
          <w:rFonts w:ascii="Times New Roman" w:eastAsia="Times New Roman" w:hAnsi="Times New Roman" w:cs="Times New Roman"/>
          <w:kern w:val="0"/>
          <w:lang w:eastAsia="it-IT"/>
        </w:rPr>
        <w:t>m</w:t>
      </w:r>
      <w:r w:rsidRPr="00807C5A">
        <w:rPr>
          <w:rFonts w:ascii="Times New Roman" w:eastAsia="Times New Roman" w:hAnsi="Times New Roman" w:cs="Times New Roman"/>
          <w:kern w:val="0"/>
          <w:lang w:eastAsia="it-IT"/>
        </w:rPr>
        <w:t>ità/non conformità di quanto consegnato rispetto a quanto ordinato per iscritto a mezzo PEC.</w:t>
      </w:r>
    </w:p>
    <w:p w14:paraId="1C0CE19E" w14:textId="22A6C0F5" w:rsidR="00CF1928" w:rsidRPr="00807C5A" w:rsidRDefault="004D199D" w:rsidP="00A14C20">
      <w:pPr>
        <w:pStyle w:val="Standard"/>
        <w:spacing w:line="276" w:lineRule="auto"/>
        <w:jc w:val="both"/>
        <w:rPr>
          <w:sz w:val="22"/>
          <w:szCs w:val="22"/>
        </w:rPr>
      </w:pPr>
      <w:r w:rsidRPr="00807C5A">
        <w:rPr>
          <w:sz w:val="22"/>
          <w:szCs w:val="22"/>
        </w:rPr>
        <w:t>In caso di rifiuto della fornitura</w:t>
      </w:r>
      <w:r w:rsidR="00CD4191" w:rsidRPr="00807C5A">
        <w:rPr>
          <w:sz w:val="22"/>
          <w:szCs w:val="22"/>
        </w:rPr>
        <w:t xml:space="preserve"> all’atto della consegna</w:t>
      </w:r>
      <w:r w:rsidRPr="00807C5A">
        <w:rPr>
          <w:sz w:val="22"/>
          <w:szCs w:val="22"/>
        </w:rPr>
        <w:t xml:space="preserve">, </w:t>
      </w:r>
      <w:r w:rsidR="00CD4191" w:rsidRPr="00807C5A">
        <w:rPr>
          <w:sz w:val="22"/>
          <w:szCs w:val="22"/>
        </w:rPr>
        <w:t xml:space="preserve">per </w:t>
      </w:r>
      <w:proofErr w:type="spellStart"/>
      <w:r w:rsidR="00CD4191" w:rsidRPr="00807C5A">
        <w:rPr>
          <w:sz w:val="22"/>
          <w:szCs w:val="22"/>
        </w:rPr>
        <w:t>diffornità</w:t>
      </w:r>
      <w:proofErr w:type="spellEnd"/>
      <w:r w:rsidR="00CD4191" w:rsidRPr="00807C5A">
        <w:rPr>
          <w:sz w:val="22"/>
          <w:szCs w:val="22"/>
        </w:rPr>
        <w:t xml:space="preserve">/non conformità rispetto all’ordinativo, ovvero comunicata a mezzo PEC entro 10 gg. </w:t>
      </w:r>
      <w:r w:rsidR="00A70204" w:rsidRPr="00807C5A">
        <w:rPr>
          <w:sz w:val="22"/>
          <w:szCs w:val="22"/>
        </w:rPr>
        <w:t xml:space="preserve">consecutivi </w:t>
      </w:r>
      <w:r w:rsidR="00CD4191" w:rsidRPr="00807C5A">
        <w:rPr>
          <w:sz w:val="22"/>
          <w:szCs w:val="22"/>
        </w:rPr>
        <w:t>dal ricevimento della merce,</w:t>
      </w:r>
      <w:r w:rsidRPr="00807C5A">
        <w:rPr>
          <w:sz w:val="22"/>
          <w:szCs w:val="22"/>
        </w:rPr>
        <w:t xml:space="preserve"> non seguito da una tempestiva sostituzione, entro </w:t>
      </w:r>
      <w:r w:rsidR="002A57B5" w:rsidRPr="00807C5A">
        <w:rPr>
          <w:i/>
          <w:iCs/>
          <w:sz w:val="22"/>
          <w:szCs w:val="22"/>
        </w:rPr>
        <w:t>7</w:t>
      </w:r>
      <w:r w:rsidR="000D510B" w:rsidRPr="00807C5A">
        <w:rPr>
          <w:sz w:val="22"/>
          <w:szCs w:val="22"/>
        </w:rPr>
        <w:t xml:space="preserve"> giorni lavorativi</w:t>
      </w:r>
      <w:r w:rsidR="00CD4191" w:rsidRPr="00807C5A">
        <w:rPr>
          <w:sz w:val="22"/>
          <w:szCs w:val="22"/>
        </w:rPr>
        <w:t xml:space="preserve"> consecutivi</w:t>
      </w:r>
      <w:r w:rsidR="000D510B" w:rsidRPr="00807C5A">
        <w:rPr>
          <w:sz w:val="22"/>
          <w:szCs w:val="22"/>
        </w:rPr>
        <w:t>, le Aziende Sanitarie e Ospedaliere avranno</w:t>
      </w:r>
      <w:r w:rsidRPr="00807C5A">
        <w:rPr>
          <w:sz w:val="22"/>
          <w:szCs w:val="22"/>
        </w:rPr>
        <w:t xml:space="preserve"> la facoltà di procedere, in relazione alle proprie necessità e nel rispetto della normativa ad evidenza pubblica,  agli acquisti presso altre imprese </w:t>
      </w:r>
      <w:r w:rsidR="00D45D03" w:rsidRPr="00807C5A">
        <w:rPr>
          <w:sz w:val="22"/>
          <w:szCs w:val="22"/>
        </w:rPr>
        <w:t xml:space="preserve">utilmente collocate in graduatoria, ove esistenti, ovvero con ricorso al liberto mercato, </w:t>
      </w:r>
      <w:r w:rsidRPr="00807C5A">
        <w:rPr>
          <w:sz w:val="22"/>
          <w:szCs w:val="22"/>
        </w:rPr>
        <w:t>con addebito al Fornitore inadempiente delle eventuali maggiori spese, senza possibilità di opposizione e/o eccezione di sorta da parte del medesimo, salvo, in ogni caso, l’applicazione delle penali di cui al paragrafo “Inadempimenti e Penali” e l’eventuale risarcimento dei maggiori danni subiti.</w:t>
      </w:r>
    </w:p>
    <w:p w14:paraId="43CFFAD1" w14:textId="4BBDC5AD" w:rsidR="002A57B5" w:rsidRPr="00807C5A" w:rsidRDefault="002A57B5" w:rsidP="00DA5599">
      <w:pPr>
        <w:pStyle w:val="NormaleWeb"/>
        <w:spacing w:after="0" w:afterAutospacing="0"/>
        <w:rPr>
          <w:b/>
          <w:sz w:val="22"/>
          <w:szCs w:val="22"/>
        </w:rPr>
      </w:pPr>
      <w:r w:rsidRPr="00807C5A">
        <w:rPr>
          <w:b/>
          <w:iCs/>
          <w:sz w:val="22"/>
          <w:szCs w:val="22"/>
        </w:rPr>
        <w:t xml:space="preserve">9. Resi per merci non conformi </w:t>
      </w:r>
      <w:r w:rsidR="004F74A6" w:rsidRPr="00807C5A">
        <w:rPr>
          <w:b/>
          <w:iCs/>
          <w:sz w:val="22"/>
          <w:szCs w:val="22"/>
        </w:rPr>
        <w:t>qualitativamente e/o quantitativamente</w:t>
      </w:r>
    </w:p>
    <w:p w14:paraId="1CD5F334" w14:textId="5685103F" w:rsidR="002A57B5" w:rsidRPr="00807C5A" w:rsidRDefault="002A57B5" w:rsidP="00DA5599">
      <w:pPr>
        <w:widowControl/>
        <w:suppressAutoHyphens w:val="0"/>
        <w:autoSpaceDN/>
        <w:spacing w:after="0"/>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 xml:space="preserve">I prodotti consegnati devono essere esclusivamente quelli aggiudicati in sede di gara. Qualsiasi variazione di prodotto </w:t>
      </w:r>
      <w:proofErr w:type="spellStart"/>
      <w:r w:rsidRPr="00807C5A">
        <w:rPr>
          <w:rFonts w:ascii="Times New Roman" w:eastAsia="Times New Roman" w:hAnsi="Times New Roman" w:cs="Times New Roman"/>
          <w:kern w:val="0"/>
          <w:lang w:eastAsia="it-IT"/>
        </w:rPr>
        <w:t>dovra</w:t>
      </w:r>
      <w:proofErr w:type="spellEnd"/>
      <w:r w:rsidRPr="00807C5A">
        <w:rPr>
          <w:rFonts w:ascii="Times New Roman" w:eastAsia="Times New Roman" w:hAnsi="Times New Roman" w:cs="Times New Roman"/>
          <w:kern w:val="0"/>
          <w:lang w:eastAsia="it-IT"/>
        </w:rPr>
        <w:t xml:space="preserve">̀ essere preventivamente autorizzata dalle Aziende Sanitarie richiedenti. I prodotti che non risultassero conformi alla </w:t>
      </w:r>
      <w:r w:rsidR="003D67F3" w:rsidRPr="00807C5A">
        <w:rPr>
          <w:rFonts w:ascii="Times New Roman" w:eastAsia="Times New Roman" w:hAnsi="Times New Roman" w:cs="Times New Roman"/>
          <w:kern w:val="0"/>
          <w:lang w:eastAsia="it-IT"/>
        </w:rPr>
        <w:t xml:space="preserve">quantità, </w:t>
      </w:r>
      <w:proofErr w:type="spellStart"/>
      <w:r w:rsidRPr="00807C5A">
        <w:rPr>
          <w:rFonts w:ascii="Times New Roman" w:eastAsia="Times New Roman" w:hAnsi="Times New Roman" w:cs="Times New Roman"/>
          <w:kern w:val="0"/>
          <w:lang w:eastAsia="it-IT"/>
        </w:rPr>
        <w:t>qualita</w:t>
      </w:r>
      <w:proofErr w:type="spellEnd"/>
      <w:r w:rsidRPr="00807C5A">
        <w:rPr>
          <w:rFonts w:ascii="Times New Roman" w:eastAsia="Times New Roman" w:hAnsi="Times New Roman" w:cs="Times New Roman"/>
          <w:kern w:val="0"/>
          <w:lang w:eastAsia="it-IT"/>
        </w:rPr>
        <w:t xml:space="preserve">̀, tipo, specie, marca e tutte le caratteristiche previste dal Capitolato e in generale nella documentazione di gara, ovvero qualora gli imballaggi presentassero difetti, lacerazioni o tracce di manomissioni, saranno respinti dalle Aziende Sanitarie ed Ospedaliere e il Fornitore </w:t>
      </w:r>
      <w:proofErr w:type="spellStart"/>
      <w:r w:rsidRPr="00807C5A">
        <w:rPr>
          <w:rFonts w:ascii="Times New Roman" w:eastAsia="Times New Roman" w:hAnsi="Times New Roman" w:cs="Times New Roman"/>
          <w:kern w:val="0"/>
          <w:lang w:eastAsia="it-IT"/>
        </w:rPr>
        <w:t>dovra</w:t>
      </w:r>
      <w:proofErr w:type="spellEnd"/>
      <w:r w:rsidRPr="00807C5A">
        <w:rPr>
          <w:rFonts w:ascii="Times New Roman" w:eastAsia="Times New Roman" w:hAnsi="Times New Roman" w:cs="Times New Roman"/>
          <w:kern w:val="0"/>
          <w:lang w:eastAsia="it-IT"/>
        </w:rPr>
        <w:t xml:space="preserve">̀ provvedere al loro immediato ritiro e sostituzione entro 7 (sette) giorni naturali consecutivi senza alcun aggravio di spesa. La mancata sostituzione della merce da parte del Fornitore </w:t>
      </w:r>
      <w:proofErr w:type="spellStart"/>
      <w:r w:rsidRPr="00807C5A">
        <w:rPr>
          <w:rFonts w:ascii="Times New Roman" w:eastAsia="Times New Roman" w:hAnsi="Times New Roman" w:cs="Times New Roman"/>
          <w:kern w:val="0"/>
          <w:lang w:eastAsia="it-IT"/>
        </w:rPr>
        <w:t>sara</w:t>
      </w:r>
      <w:proofErr w:type="spellEnd"/>
      <w:r w:rsidRPr="00807C5A">
        <w:rPr>
          <w:rFonts w:ascii="Times New Roman" w:eastAsia="Times New Roman" w:hAnsi="Times New Roman" w:cs="Times New Roman"/>
          <w:kern w:val="0"/>
          <w:lang w:eastAsia="it-IT"/>
        </w:rPr>
        <w:t xml:space="preserve">̀ considerata mancata consegna. </w:t>
      </w:r>
    </w:p>
    <w:p w14:paraId="6C2D7CE3" w14:textId="6C38ED2F" w:rsidR="005502DF" w:rsidRPr="00807C5A" w:rsidRDefault="002A57B5" w:rsidP="002A57B5">
      <w:pPr>
        <w:widowControl/>
        <w:suppressAutoHyphens w:val="0"/>
        <w:autoSpaceDN/>
        <w:spacing w:before="100" w:beforeAutospacing="1" w:after="100" w:afterAutospacing="1"/>
        <w:jc w:val="both"/>
        <w:textAlignment w:val="auto"/>
        <w:rPr>
          <w:rFonts w:ascii="Times New Roman" w:eastAsia="Times New Roman" w:hAnsi="Times New Roman" w:cs="Times New Roman"/>
          <w:kern w:val="0"/>
          <w:lang w:eastAsia="it-IT"/>
        </w:rPr>
      </w:pPr>
      <w:r w:rsidRPr="00807C5A">
        <w:rPr>
          <w:rFonts w:ascii="Times New Roman" w:eastAsia="Times New Roman" w:hAnsi="Times New Roman" w:cs="Times New Roman"/>
          <w:kern w:val="0"/>
          <w:lang w:eastAsia="it-IT"/>
        </w:rPr>
        <w:t xml:space="preserve">La merce non accettata resta a disposizione del Fornitore che </w:t>
      </w:r>
      <w:proofErr w:type="spellStart"/>
      <w:r w:rsidRPr="00807C5A">
        <w:rPr>
          <w:rFonts w:ascii="Times New Roman" w:eastAsia="Times New Roman" w:hAnsi="Times New Roman" w:cs="Times New Roman"/>
          <w:kern w:val="0"/>
          <w:lang w:eastAsia="it-IT"/>
        </w:rPr>
        <w:t>dovra</w:t>
      </w:r>
      <w:proofErr w:type="spellEnd"/>
      <w:r w:rsidRPr="00807C5A">
        <w:rPr>
          <w:rFonts w:ascii="Times New Roman" w:eastAsia="Times New Roman" w:hAnsi="Times New Roman" w:cs="Times New Roman"/>
          <w:kern w:val="0"/>
          <w:lang w:eastAsia="it-IT"/>
        </w:rPr>
        <w:t xml:space="preserve">̀ </w:t>
      </w:r>
      <w:proofErr w:type="gramStart"/>
      <w:r w:rsidRPr="00807C5A">
        <w:rPr>
          <w:rFonts w:ascii="Times New Roman" w:eastAsia="Times New Roman" w:hAnsi="Times New Roman" w:cs="Times New Roman"/>
          <w:kern w:val="0"/>
          <w:lang w:eastAsia="it-IT"/>
        </w:rPr>
        <w:t>ritirarla</w:t>
      </w:r>
      <w:r w:rsidR="0045630F" w:rsidRPr="00807C5A">
        <w:rPr>
          <w:rFonts w:ascii="Times New Roman" w:eastAsia="Times New Roman" w:hAnsi="Times New Roman" w:cs="Times New Roman"/>
          <w:kern w:val="0"/>
          <w:lang w:eastAsia="it-IT"/>
        </w:rPr>
        <w:t xml:space="preserve"> </w:t>
      </w:r>
      <w:r w:rsidRPr="00807C5A">
        <w:rPr>
          <w:rFonts w:ascii="Times New Roman" w:eastAsia="Times New Roman" w:hAnsi="Times New Roman" w:cs="Times New Roman"/>
          <w:kern w:val="0"/>
          <w:lang w:eastAsia="it-IT"/>
        </w:rPr>
        <w:t xml:space="preserve"> a</w:t>
      </w:r>
      <w:proofErr w:type="gramEnd"/>
      <w:r w:rsidRPr="00807C5A">
        <w:rPr>
          <w:rFonts w:ascii="Times New Roman" w:eastAsia="Times New Roman" w:hAnsi="Times New Roman" w:cs="Times New Roman"/>
          <w:kern w:val="0"/>
          <w:lang w:eastAsia="it-IT"/>
        </w:rPr>
        <w:t xml:space="preserve"> sue spese entro e non oltre 7 giorni </w:t>
      </w:r>
      <w:r w:rsidR="00A26A45" w:rsidRPr="00807C5A">
        <w:rPr>
          <w:rFonts w:ascii="Times New Roman" w:eastAsia="Times New Roman" w:hAnsi="Times New Roman" w:cs="Times New Roman"/>
          <w:kern w:val="0"/>
          <w:lang w:eastAsia="it-IT"/>
        </w:rPr>
        <w:t xml:space="preserve"> liberi consecutivi </w:t>
      </w:r>
      <w:r w:rsidRPr="00807C5A">
        <w:rPr>
          <w:rFonts w:ascii="Times New Roman" w:eastAsia="Times New Roman" w:hAnsi="Times New Roman" w:cs="Times New Roman"/>
          <w:kern w:val="0"/>
          <w:lang w:eastAsia="it-IT"/>
        </w:rPr>
        <w:t>dalla mancata accettazione dell’ordinativo</w:t>
      </w:r>
      <w:r w:rsidR="005502DF" w:rsidRPr="00807C5A">
        <w:rPr>
          <w:rFonts w:ascii="Times New Roman" w:eastAsia="Times New Roman" w:hAnsi="Times New Roman" w:cs="Times New Roman"/>
          <w:kern w:val="0"/>
          <w:lang w:eastAsia="it-IT"/>
        </w:rPr>
        <w:t xml:space="preserve"> comunicata dall’Azienda Sanitaria ordinante in sede di ricevimento merce ovvero, comunicata a mezzo Pec, entro 10 giorni dal ricevimento della stessa</w:t>
      </w:r>
      <w:r w:rsidR="00A26A45" w:rsidRPr="00807C5A">
        <w:rPr>
          <w:rFonts w:ascii="Times New Roman" w:eastAsia="Times New Roman" w:hAnsi="Times New Roman" w:cs="Times New Roman"/>
          <w:kern w:val="0"/>
          <w:lang w:eastAsia="it-IT"/>
        </w:rPr>
        <w:t>.</w:t>
      </w:r>
      <w:r w:rsidR="0045630F" w:rsidRPr="00807C5A">
        <w:rPr>
          <w:rFonts w:ascii="Times New Roman" w:hAnsi="Times New Roman" w:cs="Times New Roman"/>
        </w:rPr>
        <w:t xml:space="preserve"> Il Fornitore dovrà concordare con la singola Azienda Sanitaria e Ospedaliera le modalità del ritiro.</w:t>
      </w:r>
    </w:p>
    <w:p w14:paraId="44F66D37" w14:textId="77777777" w:rsidR="0045630F" w:rsidRPr="00807C5A" w:rsidRDefault="005502DF" w:rsidP="006020C1">
      <w:pPr>
        <w:pStyle w:val="Standard"/>
        <w:spacing w:line="276" w:lineRule="auto"/>
        <w:jc w:val="both"/>
        <w:rPr>
          <w:sz w:val="22"/>
          <w:szCs w:val="22"/>
        </w:rPr>
      </w:pPr>
      <w:r w:rsidRPr="00807C5A">
        <w:rPr>
          <w:kern w:val="0"/>
          <w:sz w:val="22"/>
          <w:szCs w:val="22"/>
        </w:rPr>
        <w:t xml:space="preserve">Resta a carico del fornitore ogni </w:t>
      </w:r>
      <w:r w:rsidR="002A57B5" w:rsidRPr="00807C5A">
        <w:rPr>
          <w:kern w:val="0"/>
          <w:sz w:val="22"/>
          <w:szCs w:val="22"/>
        </w:rPr>
        <w:t>danno relativo al deterior</w:t>
      </w:r>
      <w:r w:rsidR="003D67F3" w:rsidRPr="00807C5A">
        <w:rPr>
          <w:kern w:val="0"/>
          <w:sz w:val="22"/>
          <w:szCs w:val="22"/>
        </w:rPr>
        <w:t>amento della merce non ritirata</w:t>
      </w:r>
      <w:r w:rsidR="00A26A45" w:rsidRPr="00807C5A">
        <w:rPr>
          <w:kern w:val="0"/>
          <w:sz w:val="22"/>
          <w:szCs w:val="22"/>
        </w:rPr>
        <w:t>.</w:t>
      </w:r>
      <w:r w:rsidR="002A57B5" w:rsidRPr="00807C5A">
        <w:rPr>
          <w:kern w:val="0"/>
          <w:sz w:val="22"/>
          <w:szCs w:val="22"/>
        </w:rPr>
        <w:t xml:space="preserve"> La merc</w:t>
      </w:r>
      <w:r w:rsidR="00A26A45" w:rsidRPr="00807C5A">
        <w:rPr>
          <w:kern w:val="0"/>
          <w:sz w:val="22"/>
          <w:szCs w:val="22"/>
        </w:rPr>
        <w:t>e non ritirata entro 20 giorni liberi consecutivi dal ricevimento</w:t>
      </w:r>
      <w:r w:rsidR="002A57B5" w:rsidRPr="00807C5A">
        <w:rPr>
          <w:kern w:val="0"/>
          <w:sz w:val="22"/>
          <w:szCs w:val="22"/>
        </w:rPr>
        <w:t xml:space="preserve"> </w:t>
      </w:r>
      <w:r w:rsidR="00A26A45" w:rsidRPr="00807C5A">
        <w:rPr>
          <w:kern w:val="0"/>
          <w:sz w:val="22"/>
          <w:szCs w:val="22"/>
        </w:rPr>
        <w:t xml:space="preserve">della </w:t>
      </w:r>
      <w:r w:rsidR="002A57B5" w:rsidRPr="00807C5A">
        <w:rPr>
          <w:kern w:val="0"/>
          <w:sz w:val="22"/>
          <w:szCs w:val="22"/>
        </w:rPr>
        <w:t xml:space="preserve">comunicazione </w:t>
      </w:r>
      <w:r w:rsidR="003D67F3" w:rsidRPr="00807C5A">
        <w:rPr>
          <w:kern w:val="0"/>
          <w:sz w:val="22"/>
          <w:szCs w:val="22"/>
        </w:rPr>
        <w:t xml:space="preserve">di non accettazione </w:t>
      </w:r>
      <w:proofErr w:type="spellStart"/>
      <w:r w:rsidR="002A57B5" w:rsidRPr="00807C5A">
        <w:rPr>
          <w:kern w:val="0"/>
          <w:sz w:val="22"/>
          <w:szCs w:val="22"/>
        </w:rPr>
        <w:t>potra</w:t>
      </w:r>
      <w:proofErr w:type="spellEnd"/>
      <w:r w:rsidR="002A57B5" w:rsidRPr="00807C5A">
        <w:rPr>
          <w:kern w:val="0"/>
          <w:sz w:val="22"/>
          <w:szCs w:val="22"/>
        </w:rPr>
        <w:t xml:space="preserve">̀ essere </w:t>
      </w:r>
      <w:r w:rsidR="003D67F3" w:rsidRPr="00807C5A">
        <w:rPr>
          <w:sz w:val="22"/>
          <w:szCs w:val="22"/>
        </w:rPr>
        <w:t>smaltita a cura della singola Azienda Sanitaria e a spese del Fornitore</w:t>
      </w:r>
      <w:r w:rsidR="0045630F" w:rsidRPr="00807C5A">
        <w:rPr>
          <w:sz w:val="22"/>
          <w:szCs w:val="22"/>
        </w:rPr>
        <w:t>.</w:t>
      </w:r>
    </w:p>
    <w:p w14:paraId="18E64FD4" w14:textId="653630ED" w:rsidR="002A57B5" w:rsidRPr="00807C5A" w:rsidRDefault="0045630F" w:rsidP="006020C1">
      <w:pPr>
        <w:pStyle w:val="Standard"/>
        <w:spacing w:line="276" w:lineRule="auto"/>
        <w:jc w:val="both"/>
        <w:rPr>
          <w:sz w:val="22"/>
          <w:szCs w:val="22"/>
        </w:rPr>
      </w:pPr>
      <w:r w:rsidRPr="00807C5A">
        <w:rPr>
          <w:sz w:val="22"/>
          <w:szCs w:val="22"/>
        </w:rPr>
        <w:t xml:space="preserve">I prodotti non conformi e/o eccedenti </w:t>
      </w:r>
      <w:r w:rsidR="003D67F3" w:rsidRPr="00807C5A">
        <w:rPr>
          <w:sz w:val="22"/>
          <w:szCs w:val="22"/>
        </w:rPr>
        <w:t>potranno essere restituiti, anche se tolti dal loro imballaggio originale.</w:t>
      </w:r>
    </w:p>
    <w:p w14:paraId="227AE9F6" w14:textId="77777777" w:rsidR="004F74A6" w:rsidRPr="00807C5A" w:rsidRDefault="004F74A6" w:rsidP="006020C1">
      <w:pPr>
        <w:pStyle w:val="Standard"/>
        <w:spacing w:line="276" w:lineRule="auto"/>
        <w:jc w:val="both"/>
        <w:rPr>
          <w:sz w:val="22"/>
          <w:szCs w:val="22"/>
        </w:rPr>
      </w:pPr>
      <w:r w:rsidRPr="00807C5A">
        <w:rPr>
          <w:sz w:val="22"/>
          <w:szCs w:val="22"/>
        </w:rPr>
        <w:t>La presa in consegna dei beni forniti non costituisce l'accettazione definitiva della fornitura.</w:t>
      </w:r>
    </w:p>
    <w:p w14:paraId="606E4EF2" w14:textId="77777777" w:rsidR="004F74A6" w:rsidRPr="00807C5A" w:rsidRDefault="004F74A6" w:rsidP="006020C1">
      <w:pPr>
        <w:pStyle w:val="Standard"/>
        <w:spacing w:line="276" w:lineRule="auto"/>
        <w:jc w:val="both"/>
        <w:rPr>
          <w:sz w:val="22"/>
          <w:szCs w:val="22"/>
        </w:rPr>
      </w:pPr>
      <w:r w:rsidRPr="00807C5A">
        <w:rPr>
          <w:sz w:val="22"/>
          <w:szCs w:val="22"/>
        </w:rPr>
        <w:t>La merce non conforme e/o consegnata in eccesso potrà essere respinta con le formalità dettagliate ai punti 8 e 9.</w:t>
      </w:r>
    </w:p>
    <w:p w14:paraId="15EE4F4F" w14:textId="61BD70C8" w:rsidR="004F74A6" w:rsidRPr="00807C5A" w:rsidRDefault="004F74A6" w:rsidP="006020C1">
      <w:pPr>
        <w:pStyle w:val="Standard"/>
        <w:spacing w:line="276" w:lineRule="auto"/>
        <w:jc w:val="both"/>
        <w:rPr>
          <w:sz w:val="22"/>
          <w:szCs w:val="22"/>
        </w:rPr>
      </w:pPr>
      <w:r w:rsidRPr="00807C5A">
        <w:rPr>
          <w:sz w:val="22"/>
          <w:szCs w:val="22"/>
        </w:rPr>
        <w:t>La singola Azienda Sanitaria e Ospedaliera si riserva il diritto di verificare la corrispondenza qualitativa della merc</w:t>
      </w:r>
      <w:r w:rsidR="0045630F" w:rsidRPr="00807C5A">
        <w:rPr>
          <w:sz w:val="22"/>
          <w:szCs w:val="22"/>
        </w:rPr>
        <w:t>e in sede di effettivo utilizzo.</w:t>
      </w:r>
    </w:p>
    <w:p w14:paraId="289E0386" w14:textId="6DC0CF87" w:rsidR="00B83221" w:rsidRPr="00807C5A" w:rsidRDefault="002A57B5" w:rsidP="00DA5599">
      <w:pPr>
        <w:pStyle w:val="NormaleWeb"/>
        <w:shd w:val="clear" w:color="auto" w:fill="FFFFFF"/>
        <w:spacing w:after="0" w:afterAutospacing="0"/>
        <w:jc w:val="both"/>
        <w:rPr>
          <w:sz w:val="22"/>
          <w:szCs w:val="22"/>
        </w:rPr>
      </w:pPr>
      <w:r w:rsidRPr="00807C5A">
        <w:rPr>
          <w:b/>
          <w:bCs/>
          <w:sz w:val="22"/>
          <w:szCs w:val="22"/>
        </w:rPr>
        <w:t>10</w:t>
      </w:r>
      <w:r w:rsidR="00A14C20" w:rsidRPr="00807C5A">
        <w:rPr>
          <w:b/>
          <w:bCs/>
          <w:sz w:val="22"/>
          <w:szCs w:val="22"/>
        </w:rPr>
        <w:t xml:space="preserve">. </w:t>
      </w:r>
      <w:proofErr w:type="spellStart"/>
      <w:r w:rsidR="00A14C20" w:rsidRPr="00807C5A">
        <w:rPr>
          <w:b/>
          <w:bCs/>
          <w:sz w:val="22"/>
          <w:szCs w:val="22"/>
        </w:rPr>
        <w:t>Indisponibilita</w:t>
      </w:r>
      <w:proofErr w:type="spellEnd"/>
      <w:r w:rsidR="00A14C20" w:rsidRPr="00807C5A">
        <w:rPr>
          <w:b/>
          <w:bCs/>
          <w:sz w:val="22"/>
          <w:szCs w:val="22"/>
        </w:rPr>
        <w:t xml:space="preserve">̀ temporanea di prodotti </w:t>
      </w:r>
    </w:p>
    <w:p w14:paraId="039203DD" w14:textId="01FB7E92" w:rsidR="00A14C20" w:rsidRPr="00807C5A" w:rsidRDefault="00A14C20" w:rsidP="005F7DB5">
      <w:pPr>
        <w:pStyle w:val="NormaleWeb"/>
        <w:shd w:val="clear" w:color="auto" w:fill="FFFFFF"/>
        <w:jc w:val="both"/>
        <w:rPr>
          <w:bCs/>
          <w:sz w:val="22"/>
          <w:szCs w:val="22"/>
        </w:rPr>
      </w:pPr>
      <w:r w:rsidRPr="00807C5A">
        <w:rPr>
          <w:bCs/>
          <w:sz w:val="22"/>
          <w:szCs w:val="22"/>
        </w:rPr>
        <w:t xml:space="preserve">In caso di </w:t>
      </w:r>
      <w:proofErr w:type="spellStart"/>
      <w:r w:rsidRPr="00807C5A">
        <w:rPr>
          <w:bCs/>
          <w:sz w:val="22"/>
          <w:szCs w:val="22"/>
        </w:rPr>
        <w:t>indisponibilita</w:t>
      </w:r>
      <w:proofErr w:type="spellEnd"/>
      <w:r w:rsidRPr="00807C5A">
        <w:rPr>
          <w:bCs/>
          <w:sz w:val="22"/>
          <w:szCs w:val="22"/>
        </w:rPr>
        <w:t xml:space="preserve">̀ temporanea </w:t>
      </w:r>
      <w:r w:rsidRPr="00807C5A">
        <w:rPr>
          <w:sz w:val="22"/>
          <w:szCs w:val="22"/>
        </w:rPr>
        <w:t xml:space="preserve">di un farmaco ovvero di uno o </w:t>
      </w:r>
      <w:proofErr w:type="spellStart"/>
      <w:r w:rsidRPr="00807C5A">
        <w:rPr>
          <w:sz w:val="22"/>
          <w:szCs w:val="22"/>
        </w:rPr>
        <w:t>piu</w:t>
      </w:r>
      <w:proofErr w:type="spellEnd"/>
      <w:r w:rsidRPr="00807C5A">
        <w:rPr>
          <w:sz w:val="22"/>
          <w:szCs w:val="22"/>
        </w:rPr>
        <w:t>̀ dosaggi (cd. rottura di stock) dovuta ad eventi occasionali ascrivibili alla sfera del Fornitore (</w:t>
      </w:r>
      <w:r w:rsidRPr="00807C5A">
        <w:rPr>
          <w:bCs/>
          <w:sz w:val="22"/>
          <w:szCs w:val="22"/>
        </w:rPr>
        <w:t>rilevabili dal sito di AIFA),</w:t>
      </w:r>
      <w:r w:rsidRPr="00807C5A">
        <w:rPr>
          <w:sz w:val="22"/>
          <w:szCs w:val="22"/>
        </w:rPr>
        <w:t xml:space="preserve"> quali a titolo esemplificativo e non esaustivo: </w:t>
      </w:r>
    </w:p>
    <w:p w14:paraId="13AAEF96" w14:textId="7E2EA5B7" w:rsidR="00A14C20" w:rsidRPr="00807C5A" w:rsidRDefault="00A14C20" w:rsidP="005F7DB5">
      <w:pPr>
        <w:pStyle w:val="NormaleWeb"/>
        <w:numPr>
          <w:ilvl w:val="0"/>
          <w:numId w:val="35"/>
        </w:numPr>
        <w:shd w:val="clear" w:color="auto" w:fill="FFFFFF"/>
        <w:jc w:val="both"/>
        <w:rPr>
          <w:sz w:val="22"/>
          <w:szCs w:val="22"/>
        </w:rPr>
      </w:pPr>
      <w:r w:rsidRPr="00807C5A">
        <w:rPr>
          <w:sz w:val="22"/>
          <w:szCs w:val="22"/>
        </w:rPr>
        <w:t xml:space="preserve">sospensione dell’autorizzazione alla produzione e/o commercializzazione del farmaco a seguito di provvedimento delle </w:t>
      </w:r>
      <w:proofErr w:type="spellStart"/>
      <w:r w:rsidRPr="00807C5A">
        <w:rPr>
          <w:sz w:val="22"/>
          <w:szCs w:val="22"/>
        </w:rPr>
        <w:t>Autorita</w:t>
      </w:r>
      <w:proofErr w:type="spellEnd"/>
      <w:r w:rsidRPr="00807C5A">
        <w:rPr>
          <w:sz w:val="22"/>
          <w:szCs w:val="22"/>
        </w:rPr>
        <w:t xml:space="preserve">̀ competenti; </w:t>
      </w:r>
    </w:p>
    <w:p w14:paraId="1FB5FDBD" w14:textId="120AFC01" w:rsidR="00A14C20" w:rsidRPr="00807C5A" w:rsidRDefault="00A14C20" w:rsidP="005F7DB5">
      <w:pPr>
        <w:pStyle w:val="NormaleWeb"/>
        <w:numPr>
          <w:ilvl w:val="0"/>
          <w:numId w:val="35"/>
        </w:numPr>
        <w:shd w:val="clear" w:color="auto" w:fill="FFFFFF"/>
        <w:jc w:val="both"/>
        <w:rPr>
          <w:sz w:val="22"/>
          <w:szCs w:val="22"/>
        </w:rPr>
      </w:pPr>
      <w:r w:rsidRPr="00807C5A">
        <w:rPr>
          <w:sz w:val="22"/>
          <w:szCs w:val="22"/>
        </w:rPr>
        <w:t xml:space="preserve">sospensione della produzione o impedimento e/o interdizione dall’utilizzo del sito produttivo (es. sequestro, ecc.) a seguito di provvedimento delle </w:t>
      </w:r>
      <w:proofErr w:type="spellStart"/>
      <w:r w:rsidRPr="00807C5A">
        <w:rPr>
          <w:sz w:val="22"/>
          <w:szCs w:val="22"/>
        </w:rPr>
        <w:t>Autorita</w:t>
      </w:r>
      <w:proofErr w:type="spellEnd"/>
      <w:r w:rsidRPr="00807C5A">
        <w:rPr>
          <w:sz w:val="22"/>
          <w:szCs w:val="22"/>
        </w:rPr>
        <w:t xml:space="preserve">̀ competenti; </w:t>
      </w:r>
    </w:p>
    <w:p w14:paraId="23D4055B" w14:textId="0F99C30C" w:rsidR="00A14C20" w:rsidRPr="00807C5A" w:rsidRDefault="00A14C20" w:rsidP="005F7DB5">
      <w:pPr>
        <w:pStyle w:val="NormaleWeb"/>
        <w:numPr>
          <w:ilvl w:val="0"/>
          <w:numId w:val="35"/>
        </w:numPr>
        <w:shd w:val="clear" w:color="auto" w:fill="FFFFFF"/>
        <w:jc w:val="both"/>
        <w:rPr>
          <w:sz w:val="22"/>
          <w:szCs w:val="22"/>
        </w:rPr>
      </w:pPr>
      <w:r w:rsidRPr="00807C5A">
        <w:rPr>
          <w:sz w:val="22"/>
          <w:szCs w:val="22"/>
        </w:rPr>
        <w:t>fermo, anche temporaneo, di produzione o distribuzione del farmaco a seguito di decisione del produttore o, comunque, per fatto ascrivibile all’</w:t>
      </w:r>
      <w:proofErr w:type="spellStart"/>
      <w:r w:rsidRPr="00807C5A">
        <w:rPr>
          <w:sz w:val="22"/>
          <w:szCs w:val="22"/>
        </w:rPr>
        <w:t>attivita</w:t>
      </w:r>
      <w:proofErr w:type="spellEnd"/>
      <w:r w:rsidRPr="00807C5A">
        <w:rPr>
          <w:sz w:val="22"/>
          <w:szCs w:val="22"/>
        </w:rPr>
        <w:t xml:space="preserve">̀ di impresa del produttore e/o, comunque, del Fornitore; </w:t>
      </w:r>
    </w:p>
    <w:p w14:paraId="4D1E2C70" w14:textId="77777777" w:rsidR="00A14C20" w:rsidRPr="00807C5A" w:rsidRDefault="00A14C20" w:rsidP="005F7DB5">
      <w:pPr>
        <w:pStyle w:val="NormaleWeb"/>
        <w:shd w:val="clear" w:color="auto" w:fill="FFFFFF"/>
        <w:jc w:val="both"/>
        <w:rPr>
          <w:bCs/>
          <w:sz w:val="22"/>
          <w:szCs w:val="22"/>
        </w:rPr>
      </w:pPr>
      <w:r w:rsidRPr="00807C5A">
        <w:rPr>
          <w:bCs/>
          <w:sz w:val="22"/>
          <w:szCs w:val="22"/>
        </w:rPr>
        <w:t xml:space="preserve"> il Fornitore </w:t>
      </w:r>
      <w:proofErr w:type="spellStart"/>
      <w:r w:rsidRPr="00807C5A">
        <w:rPr>
          <w:bCs/>
          <w:sz w:val="22"/>
          <w:szCs w:val="22"/>
        </w:rPr>
        <w:t>dovra</w:t>
      </w:r>
      <w:proofErr w:type="spellEnd"/>
      <w:r w:rsidRPr="00807C5A">
        <w:rPr>
          <w:bCs/>
          <w:sz w:val="22"/>
          <w:szCs w:val="22"/>
        </w:rPr>
        <w:t xml:space="preserve">̀ darne tempestiva comunicazione per iscritto alle singole Aziende, indicando la data a partire dalla quale non potranno essere garantiti i termini di consegna. Nel caso in cui l’Aggiudicatario si trovasse nell’impossibilità di rispettare i termini previsti per la consegna, come indicati al punto 8 del presente capitolato, dovrà darne immediata comunicazione scritta (a mezzo e-mail, pec) alla Farmacia ordinante, comunque, entro 2 giorni dalla data di ricevimento dell’ordine (in caso di ordini normali) e di 18 ore (in caso di ordini urgenti). </w:t>
      </w:r>
    </w:p>
    <w:p w14:paraId="6595BF8E" w14:textId="0F9363DD" w:rsidR="00B83221" w:rsidRPr="00807C5A" w:rsidRDefault="00B83221" w:rsidP="005F7DB5">
      <w:pPr>
        <w:pStyle w:val="NormaleWeb"/>
        <w:shd w:val="clear" w:color="auto" w:fill="FFFFFF"/>
        <w:spacing w:after="0" w:afterAutospacing="0"/>
        <w:jc w:val="both"/>
        <w:rPr>
          <w:bCs/>
          <w:sz w:val="22"/>
          <w:szCs w:val="22"/>
        </w:rPr>
      </w:pPr>
      <w:r w:rsidRPr="00807C5A">
        <w:rPr>
          <w:sz w:val="22"/>
          <w:szCs w:val="22"/>
        </w:rPr>
        <w:t>In tutti i casi in cui l’</w:t>
      </w:r>
      <w:proofErr w:type="spellStart"/>
      <w:r w:rsidRPr="00807C5A">
        <w:rPr>
          <w:sz w:val="22"/>
          <w:szCs w:val="22"/>
        </w:rPr>
        <w:t>indisponibilita</w:t>
      </w:r>
      <w:proofErr w:type="spellEnd"/>
      <w:r w:rsidRPr="00807C5A">
        <w:rPr>
          <w:sz w:val="22"/>
          <w:szCs w:val="22"/>
        </w:rPr>
        <w:t>̀ temporan</w:t>
      </w:r>
      <w:r w:rsidR="00A14C20" w:rsidRPr="00807C5A">
        <w:rPr>
          <w:sz w:val="22"/>
          <w:szCs w:val="22"/>
        </w:rPr>
        <w:t xml:space="preserve">ea non </w:t>
      </w:r>
      <w:proofErr w:type="spellStart"/>
      <w:r w:rsidR="00A14C20" w:rsidRPr="00807C5A">
        <w:rPr>
          <w:sz w:val="22"/>
          <w:szCs w:val="22"/>
        </w:rPr>
        <w:t>verra</w:t>
      </w:r>
      <w:proofErr w:type="spellEnd"/>
      <w:r w:rsidR="00A14C20" w:rsidRPr="00807C5A">
        <w:rPr>
          <w:sz w:val="22"/>
          <w:szCs w:val="22"/>
        </w:rPr>
        <w:t>̀ documentata dall’</w:t>
      </w:r>
      <w:r w:rsidRPr="00807C5A">
        <w:rPr>
          <w:sz w:val="22"/>
          <w:szCs w:val="22"/>
        </w:rPr>
        <w:t>AIFA, l’</w:t>
      </w:r>
      <w:proofErr w:type="spellStart"/>
      <w:r w:rsidRPr="00807C5A">
        <w:rPr>
          <w:sz w:val="22"/>
          <w:szCs w:val="22"/>
        </w:rPr>
        <w:t>indisponibilita</w:t>
      </w:r>
      <w:proofErr w:type="spellEnd"/>
      <w:r w:rsidRPr="00807C5A">
        <w:rPr>
          <w:sz w:val="22"/>
          <w:szCs w:val="22"/>
        </w:rPr>
        <w:t xml:space="preserve">̀ </w:t>
      </w:r>
      <w:proofErr w:type="spellStart"/>
      <w:r w:rsidRPr="00807C5A">
        <w:rPr>
          <w:sz w:val="22"/>
          <w:szCs w:val="22"/>
        </w:rPr>
        <w:t>sara</w:t>
      </w:r>
      <w:proofErr w:type="spellEnd"/>
      <w:r w:rsidRPr="00807C5A">
        <w:rPr>
          <w:sz w:val="22"/>
          <w:szCs w:val="22"/>
        </w:rPr>
        <w:t>̀ equiparata alla mancata consegna e verranno ap</w:t>
      </w:r>
      <w:r w:rsidR="00126B27" w:rsidRPr="00807C5A">
        <w:rPr>
          <w:sz w:val="22"/>
          <w:szCs w:val="22"/>
        </w:rPr>
        <w:t>plicate le penali</w:t>
      </w:r>
      <w:r w:rsidR="004F74A6" w:rsidRPr="00807C5A">
        <w:rPr>
          <w:sz w:val="22"/>
          <w:szCs w:val="22"/>
        </w:rPr>
        <w:t xml:space="preserve"> previste al successivo punto 14</w:t>
      </w:r>
      <w:r w:rsidR="00126B27" w:rsidRPr="00807C5A">
        <w:rPr>
          <w:sz w:val="22"/>
          <w:szCs w:val="22"/>
        </w:rPr>
        <w:t xml:space="preserve"> </w:t>
      </w:r>
      <w:r w:rsidRPr="00807C5A">
        <w:rPr>
          <w:sz w:val="22"/>
          <w:szCs w:val="22"/>
        </w:rPr>
        <w:t xml:space="preserve">per questa casistica. </w:t>
      </w:r>
    </w:p>
    <w:p w14:paraId="3CE2907D" w14:textId="55F7A5EE" w:rsidR="00B83221" w:rsidRPr="00807C5A" w:rsidRDefault="00B83221" w:rsidP="005F7DB5">
      <w:pPr>
        <w:pStyle w:val="NormaleWeb"/>
        <w:shd w:val="clear" w:color="auto" w:fill="FFFFFF"/>
        <w:jc w:val="both"/>
        <w:rPr>
          <w:sz w:val="22"/>
          <w:szCs w:val="22"/>
        </w:rPr>
      </w:pPr>
      <w:r w:rsidRPr="00807C5A">
        <w:rPr>
          <w:sz w:val="22"/>
          <w:szCs w:val="22"/>
        </w:rPr>
        <w:t xml:space="preserve">Il Fornitore si impegna a rendere nuovamente disponibili, entro 30 (trenta) giorni dalla data di inizio del periodo di </w:t>
      </w:r>
      <w:proofErr w:type="spellStart"/>
      <w:r w:rsidRPr="00807C5A">
        <w:rPr>
          <w:sz w:val="22"/>
          <w:szCs w:val="22"/>
        </w:rPr>
        <w:t>indisponibilita</w:t>
      </w:r>
      <w:proofErr w:type="spellEnd"/>
      <w:r w:rsidRPr="00807C5A">
        <w:rPr>
          <w:sz w:val="22"/>
          <w:szCs w:val="22"/>
        </w:rPr>
        <w:t xml:space="preserve">̀, i prodotti, ovvero i dosaggi temporaneamente indisponibili nel rispetto dei termini di consegna di cui al precedente paragrafo, e ad informarne per </w:t>
      </w:r>
      <w:r w:rsidR="00203D68" w:rsidRPr="00807C5A">
        <w:rPr>
          <w:sz w:val="22"/>
          <w:szCs w:val="22"/>
        </w:rPr>
        <w:t xml:space="preserve">iscritto le Aziende Contraenti che </w:t>
      </w:r>
      <w:proofErr w:type="spellStart"/>
      <w:r w:rsidR="00203D68" w:rsidRPr="00807C5A">
        <w:rPr>
          <w:sz w:val="22"/>
          <w:szCs w:val="22"/>
        </w:rPr>
        <w:t>poranno</w:t>
      </w:r>
      <w:proofErr w:type="spellEnd"/>
      <w:r w:rsidR="00203D68" w:rsidRPr="00807C5A">
        <w:rPr>
          <w:sz w:val="22"/>
          <w:szCs w:val="22"/>
        </w:rPr>
        <w:t xml:space="preserve"> </w:t>
      </w:r>
      <w:proofErr w:type="spellStart"/>
      <w:r w:rsidR="00203D68" w:rsidRPr="00807C5A">
        <w:rPr>
          <w:sz w:val="22"/>
          <w:szCs w:val="22"/>
        </w:rPr>
        <w:t>apporvvigionarsi</w:t>
      </w:r>
      <w:proofErr w:type="spellEnd"/>
      <w:r w:rsidR="00203D68" w:rsidRPr="00807C5A">
        <w:rPr>
          <w:sz w:val="22"/>
          <w:szCs w:val="22"/>
        </w:rPr>
        <w:t xml:space="preserve"> dagli OO.EE. </w:t>
      </w:r>
      <w:proofErr w:type="spellStart"/>
      <w:r w:rsidR="00203D68" w:rsidRPr="00807C5A">
        <w:rPr>
          <w:sz w:val="22"/>
          <w:szCs w:val="22"/>
        </w:rPr>
        <w:t>ultilmente</w:t>
      </w:r>
      <w:proofErr w:type="spellEnd"/>
      <w:r w:rsidR="00203D68" w:rsidRPr="00807C5A">
        <w:rPr>
          <w:sz w:val="22"/>
          <w:szCs w:val="22"/>
        </w:rPr>
        <w:t xml:space="preserve"> collocati in graduatoria ove esistenti o accedere al libero mercato, </w:t>
      </w:r>
      <w:proofErr w:type="spellStart"/>
      <w:r w:rsidR="00203D68" w:rsidRPr="00807C5A">
        <w:rPr>
          <w:sz w:val="22"/>
          <w:szCs w:val="22"/>
        </w:rPr>
        <w:t>ponendoo</w:t>
      </w:r>
      <w:proofErr w:type="spellEnd"/>
      <w:r w:rsidR="00203D68" w:rsidRPr="00807C5A">
        <w:rPr>
          <w:sz w:val="22"/>
          <w:szCs w:val="22"/>
        </w:rPr>
        <w:t xml:space="preserve"> i maggiori oneri a carico dell’aggiudicatario inadempiente.</w:t>
      </w:r>
    </w:p>
    <w:p w14:paraId="5ACDE672" w14:textId="288BDD38" w:rsidR="00B83221" w:rsidRPr="00807C5A" w:rsidRDefault="00B83221" w:rsidP="005F7DB5">
      <w:pPr>
        <w:pStyle w:val="NormaleWeb"/>
        <w:shd w:val="clear" w:color="auto" w:fill="FFFFFF"/>
        <w:jc w:val="both"/>
        <w:rPr>
          <w:sz w:val="22"/>
          <w:szCs w:val="22"/>
        </w:rPr>
      </w:pPr>
      <w:r w:rsidRPr="00807C5A">
        <w:rPr>
          <w:sz w:val="22"/>
          <w:szCs w:val="22"/>
        </w:rPr>
        <w:t>Qualora l’</w:t>
      </w:r>
      <w:proofErr w:type="spellStart"/>
      <w:r w:rsidRPr="00807C5A">
        <w:rPr>
          <w:sz w:val="22"/>
          <w:szCs w:val="22"/>
        </w:rPr>
        <w:t>indisponibilita</w:t>
      </w:r>
      <w:proofErr w:type="spellEnd"/>
      <w:r w:rsidRPr="00807C5A">
        <w:rPr>
          <w:sz w:val="22"/>
          <w:szCs w:val="22"/>
        </w:rPr>
        <w:t xml:space="preserve">̀ si protragga per </w:t>
      </w:r>
      <w:proofErr w:type="spellStart"/>
      <w:r w:rsidRPr="00807C5A">
        <w:rPr>
          <w:sz w:val="22"/>
          <w:szCs w:val="22"/>
        </w:rPr>
        <w:t>piu</w:t>
      </w:r>
      <w:proofErr w:type="spellEnd"/>
      <w:r w:rsidRPr="00807C5A">
        <w:rPr>
          <w:sz w:val="22"/>
          <w:szCs w:val="22"/>
        </w:rPr>
        <w:t xml:space="preserve">̀ di 30 (trenta) giorni, le Aziende avranno la </w:t>
      </w:r>
      <w:proofErr w:type="spellStart"/>
      <w:r w:rsidRPr="00807C5A">
        <w:rPr>
          <w:sz w:val="22"/>
          <w:szCs w:val="22"/>
        </w:rPr>
        <w:t>facolta</w:t>
      </w:r>
      <w:proofErr w:type="spellEnd"/>
      <w:r w:rsidRPr="00807C5A">
        <w:rPr>
          <w:sz w:val="22"/>
          <w:szCs w:val="22"/>
        </w:rPr>
        <w:t xml:space="preserve">̀ di risolvere in tutto o in parte il Contratto di Fornitura relativamente al lotto di riferimento con le </w:t>
      </w:r>
      <w:proofErr w:type="spellStart"/>
      <w:r w:rsidRPr="00807C5A">
        <w:rPr>
          <w:sz w:val="22"/>
          <w:szCs w:val="22"/>
        </w:rPr>
        <w:t>modalita</w:t>
      </w:r>
      <w:proofErr w:type="spellEnd"/>
      <w:r w:rsidRPr="00807C5A">
        <w:rPr>
          <w:sz w:val="22"/>
          <w:szCs w:val="22"/>
        </w:rPr>
        <w:t xml:space="preserve">̀ di cui al successivo paragrafo. </w:t>
      </w:r>
    </w:p>
    <w:p w14:paraId="280E97DB" w14:textId="1B1AA2CE" w:rsidR="00B83221" w:rsidRPr="00807C5A" w:rsidRDefault="00B83221" w:rsidP="005F7DB5">
      <w:pPr>
        <w:pStyle w:val="NormaleWeb"/>
        <w:shd w:val="clear" w:color="auto" w:fill="FFFFFF"/>
        <w:jc w:val="both"/>
        <w:rPr>
          <w:sz w:val="22"/>
          <w:szCs w:val="22"/>
        </w:rPr>
      </w:pPr>
      <w:r w:rsidRPr="00807C5A">
        <w:rPr>
          <w:sz w:val="22"/>
          <w:szCs w:val="22"/>
        </w:rPr>
        <w:t xml:space="preserve">La </w:t>
      </w:r>
      <w:proofErr w:type="spellStart"/>
      <w:r w:rsidRPr="00807C5A">
        <w:rPr>
          <w:sz w:val="22"/>
          <w:szCs w:val="22"/>
        </w:rPr>
        <w:t>facolta</w:t>
      </w:r>
      <w:proofErr w:type="spellEnd"/>
      <w:r w:rsidRPr="00807C5A">
        <w:rPr>
          <w:sz w:val="22"/>
          <w:szCs w:val="22"/>
        </w:rPr>
        <w:t>̀ di risolvere il Contratto di Fornitura per l’</w:t>
      </w:r>
      <w:proofErr w:type="spellStart"/>
      <w:r w:rsidRPr="00807C5A">
        <w:rPr>
          <w:sz w:val="22"/>
          <w:szCs w:val="22"/>
        </w:rPr>
        <w:t>indisponibilita</w:t>
      </w:r>
      <w:proofErr w:type="spellEnd"/>
      <w:r w:rsidRPr="00807C5A">
        <w:rPr>
          <w:sz w:val="22"/>
          <w:szCs w:val="22"/>
        </w:rPr>
        <w:t xml:space="preserve">̀ per </w:t>
      </w:r>
      <w:proofErr w:type="spellStart"/>
      <w:r w:rsidRPr="00807C5A">
        <w:rPr>
          <w:sz w:val="22"/>
          <w:szCs w:val="22"/>
        </w:rPr>
        <w:t>piu</w:t>
      </w:r>
      <w:proofErr w:type="spellEnd"/>
      <w:r w:rsidRPr="00807C5A">
        <w:rPr>
          <w:sz w:val="22"/>
          <w:szCs w:val="22"/>
        </w:rPr>
        <w:t xml:space="preserve">̀ di 30 (trenta) giorni non opera qualora il Fornitore comunichi alle Aziende entro 20 (venti) giorni dalla data di inizio del periodo di </w:t>
      </w:r>
      <w:proofErr w:type="spellStart"/>
      <w:r w:rsidRPr="00807C5A">
        <w:rPr>
          <w:sz w:val="22"/>
          <w:szCs w:val="22"/>
        </w:rPr>
        <w:t>indisponibilita</w:t>
      </w:r>
      <w:proofErr w:type="spellEnd"/>
      <w:r w:rsidRPr="00807C5A">
        <w:rPr>
          <w:sz w:val="22"/>
          <w:szCs w:val="22"/>
        </w:rPr>
        <w:t>̀, l’offerta di un farmaco equivalente o migliorativo sostitutivo del prodotto ind</w:t>
      </w:r>
      <w:r w:rsidR="00203D68" w:rsidRPr="00807C5A">
        <w:rPr>
          <w:sz w:val="22"/>
          <w:szCs w:val="22"/>
        </w:rPr>
        <w:t>isponibile, allo stesso prezzo di aggiudicazione del farmaco indisponibile.</w:t>
      </w:r>
    </w:p>
    <w:p w14:paraId="52E46A60" w14:textId="77777777" w:rsidR="00B83221" w:rsidRPr="00807C5A" w:rsidRDefault="00B83221" w:rsidP="005F7DB5">
      <w:pPr>
        <w:pStyle w:val="NormaleWeb"/>
        <w:shd w:val="clear" w:color="auto" w:fill="FFFFFF"/>
        <w:spacing w:before="0" w:beforeAutospacing="0"/>
        <w:jc w:val="both"/>
        <w:rPr>
          <w:sz w:val="22"/>
          <w:szCs w:val="22"/>
        </w:rPr>
      </w:pPr>
      <w:r w:rsidRPr="00807C5A">
        <w:rPr>
          <w:sz w:val="22"/>
          <w:szCs w:val="22"/>
        </w:rPr>
        <w:t xml:space="preserve">Contestualmente alla predetta comunicazione, il Fornitore </w:t>
      </w:r>
      <w:proofErr w:type="spellStart"/>
      <w:r w:rsidRPr="00807C5A">
        <w:rPr>
          <w:sz w:val="22"/>
          <w:szCs w:val="22"/>
        </w:rPr>
        <w:t>dovra</w:t>
      </w:r>
      <w:proofErr w:type="spellEnd"/>
      <w:r w:rsidRPr="00807C5A">
        <w:rPr>
          <w:sz w:val="22"/>
          <w:szCs w:val="22"/>
        </w:rPr>
        <w:t xml:space="preserve">̀ presentare: </w:t>
      </w:r>
    </w:p>
    <w:p w14:paraId="1FD1B919" w14:textId="77777777" w:rsidR="00B83221" w:rsidRPr="00807C5A" w:rsidRDefault="00B83221" w:rsidP="005F7DB5">
      <w:pPr>
        <w:pStyle w:val="NormaleWeb"/>
        <w:shd w:val="clear" w:color="auto" w:fill="FFFFFF"/>
        <w:jc w:val="both"/>
        <w:rPr>
          <w:sz w:val="22"/>
          <w:szCs w:val="22"/>
        </w:rPr>
      </w:pPr>
      <w:r w:rsidRPr="00807C5A">
        <w:rPr>
          <w:sz w:val="22"/>
          <w:szCs w:val="22"/>
        </w:rPr>
        <w:t xml:space="preserve">– copia della scheda tecnica del prodotto offerto in sostituzione, corrispondente all’ultimo aggiornamento approvato dall’AIFA; </w:t>
      </w:r>
    </w:p>
    <w:p w14:paraId="4BB6ADDA" w14:textId="77777777" w:rsidR="00B83221" w:rsidRPr="00807C5A" w:rsidRDefault="00B83221" w:rsidP="005F7DB5">
      <w:pPr>
        <w:pStyle w:val="NormaleWeb"/>
        <w:shd w:val="clear" w:color="auto" w:fill="FFFFFF"/>
        <w:jc w:val="both"/>
        <w:rPr>
          <w:sz w:val="22"/>
          <w:szCs w:val="22"/>
        </w:rPr>
      </w:pPr>
      <w:r w:rsidRPr="00807C5A">
        <w:rPr>
          <w:sz w:val="22"/>
          <w:szCs w:val="22"/>
        </w:rPr>
        <w:t xml:space="preserve">– copia dell’Autorizzazione all'Immissione in Commercio (A.I.C.) del prodotto offerto in sostituzione, rilasciata dalle </w:t>
      </w:r>
      <w:proofErr w:type="spellStart"/>
      <w:r w:rsidRPr="00807C5A">
        <w:rPr>
          <w:sz w:val="22"/>
          <w:szCs w:val="22"/>
        </w:rPr>
        <w:t>Autorita</w:t>
      </w:r>
      <w:proofErr w:type="spellEnd"/>
      <w:r w:rsidRPr="00807C5A">
        <w:rPr>
          <w:sz w:val="22"/>
          <w:szCs w:val="22"/>
        </w:rPr>
        <w:t xml:space="preserve">̀ competenti. </w:t>
      </w:r>
    </w:p>
    <w:p w14:paraId="3A385FC2" w14:textId="0D59A65F" w:rsidR="00B83221" w:rsidRPr="00807C5A" w:rsidRDefault="00B83221" w:rsidP="005F7DB5">
      <w:pPr>
        <w:pStyle w:val="NormaleWeb"/>
        <w:shd w:val="clear" w:color="auto" w:fill="FFFFFF"/>
        <w:jc w:val="both"/>
        <w:rPr>
          <w:sz w:val="22"/>
          <w:szCs w:val="22"/>
        </w:rPr>
      </w:pPr>
      <w:r w:rsidRPr="00807C5A">
        <w:rPr>
          <w:sz w:val="22"/>
          <w:szCs w:val="22"/>
        </w:rPr>
        <w:t>Le Aziende, entro 10 (dieci) giorni lavorativi dalla ricezione della suddetta comunica</w:t>
      </w:r>
      <w:r w:rsidR="00203D68" w:rsidRPr="00807C5A">
        <w:rPr>
          <w:sz w:val="22"/>
          <w:szCs w:val="22"/>
        </w:rPr>
        <w:t xml:space="preserve">zione, procederanno </w:t>
      </w:r>
      <w:r w:rsidRPr="00807C5A">
        <w:rPr>
          <w:sz w:val="22"/>
          <w:szCs w:val="22"/>
        </w:rPr>
        <w:t xml:space="preserve">all’analisi della documentazione presentata e, in caso di esito positivo della stessa, autorizzeranno il Fornitore a sostituire con il farmaco equivalente o migliorativo </w:t>
      </w:r>
      <w:r w:rsidR="00203D68" w:rsidRPr="00807C5A">
        <w:rPr>
          <w:sz w:val="22"/>
          <w:szCs w:val="22"/>
        </w:rPr>
        <w:t xml:space="preserve">rispetto a </w:t>
      </w:r>
      <w:r w:rsidRPr="00807C5A">
        <w:rPr>
          <w:sz w:val="22"/>
          <w:szCs w:val="22"/>
        </w:rPr>
        <w:t>quello precedentemente fo</w:t>
      </w:r>
      <w:r w:rsidR="00203D68" w:rsidRPr="00807C5A">
        <w:rPr>
          <w:sz w:val="22"/>
          <w:szCs w:val="22"/>
        </w:rPr>
        <w:t>rnito e divenuto indisponibile</w:t>
      </w:r>
      <w:r w:rsidRPr="00807C5A">
        <w:rPr>
          <w:sz w:val="22"/>
          <w:szCs w:val="22"/>
        </w:rPr>
        <w:t>)</w:t>
      </w:r>
      <w:r w:rsidR="00203D68" w:rsidRPr="00807C5A">
        <w:rPr>
          <w:sz w:val="22"/>
          <w:szCs w:val="22"/>
        </w:rPr>
        <w:t>.</w:t>
      </w:r>
    </w:p>
    <w:p w14:paraId="2EEFED32" w14:textId="343410FF" w:rsidR="00E4434F" w:rsidRPr="00807C5A" w:rsidRDefault="00E4434F" w:rsidP="00DA5599">
      <w:pPr>
        <w:pStyle w:val="NormaleWeb"/>
        <w:spacing w:after="0" w:afterAutospacing="0"/>
        <w:jc w:val="both"/>
        <w:rPr>
          <w:sz w:val="22"/>
          <w:szCs w:val="22"/>
        </w:rPr>
      </w:pPr>
      <w:r w:rsidRPr="00807C5A">
        <w:rPr>
          <w:sz w:val="22"/>
          <w:szCs w:val="22"/>
        </w:rPr>
        <w:t xml:space="preserve">In caso di </w:t>
      </w:r>
      <w:proofErr w:type="spellStart"/>
      <w:r w:rsidRPr="00807C5A">
        <w:rPr>
          <w:sz w:val="22"/>
          <w:szCs w:val="22"/>
        </w:rPr>
        <w:t>indisponibilita</w:t>
      </w:r>
      <w:proofErr w:type="spellEnd"/>
      <w:r w:rsidRPr="00807C5A">
        <w:rPr>
          <w:sz w:val="22"/>
          <w:szCs w:val="22"/>
        </w:rPr>
        <w:t>̀ temporanea di prodotti per causa d</w:t>
      </w:r>
      <w:r w:rsidR="00203D68" w:rsidRPr="00807C5A">
        <w:rPr>
          <w:sz w:val="22"/>
          <w:szCs w:val="22"/>
        </w:rPr>
        <w:t xml:space="preserve">i forza maggiore, il Fornitore </w:t>
      </w:r>
      <w:r w:rsidRPr="00807C5A">
        <w:rPr>
          <w:sz w:val="22"/>
          <w:szCs w:val="22"/>
        </w:rPr>
        <w:t xml:space="preserve">aggiudicatario deve comunicare </w:t>
      </w:r>
      <w:r w:rsidR="00203D68" w:rsidRPr="00807C5A">
        <w:rPr>
          <w:sz w:val="22"/>
          <w:szCs w:val="22"/>
        </w:rPr>
        <w:t xml:space="preserve">immediatamente all’Azienda Sanitaria </w:t>
      </w:r>
      <w:r w:rsidR="00AF50F0">
        <w:rPr>
          <w:sz w:val="22"/>
          <w:szCs w:val="22"/>
        </w:rPr>
        <w:t xml:space="preserve">ed Ospedaliera </w:t>
      </w:r>
      <w:r w:rsidR="00203D68" w:rsidRPr="00807C5A">
        <w:rPr>
          <w:sz w:val="22"/>
          <w:szCs w:val="22"/>
        </w:rPr>
        <w:t xml:space="preserve">richiedente la sopravvenuta </w:t>
      </w:r>
      <w:proofErr w:type="spellStart"/>
      <w:r w:rsidRPr="00807C5A">
        <w:rPr>
          <w:sz w:val="22"/>
          <w:szCs w:val="22"/>
        </w:rPr>
        <w:t>indisponibilita</w:t>
      </w:r>
      <w:proofErr w:type="spellEnd"/>
      <w:r w:rsidRPr="00807C5A">
        <w:rPr>
          <w:sz w:val="22"/>
          <w:szCs w:val="22"/>
        </w:rPr>
        <w:t>̀ dei prodot</w:t>
      </w:r>
      <w:r w:rsidR="003814E4" w:rsidRPr="00807C5A">
        <w:rPr>
          <w:sz w:val="22"/>
          <w:szCs w:val="22"/>
        </w:rPr>
        <w:t xml:space="preserve">ti. </w:t>
      </w:r>
      <w:r w:rsidRPr="00807C5A">
        <w:rPr>
          <w:sz w:val="22"/>
          <w:szCs w:val="22"/>
        </w:rPr>
        <w:t xml:space="preserve">La causa di forza maggiore ricorre, a titolo esemplificativo, nel caso di </w:t>
      </w:r>
      <w:proofErr w:type="spellStart"/>
      <w:r w:rsidR="003814E4" w:rsidRPr="00807C5A">
        <w:rPr>
          <w:sz w:val="22"/>
          <w:szCs w:val="22"/>
        </w:rPr>
        <w:t>indisponibilita</w:t>
      </w:r>
      <w:proofErr w:type="spellEnd"/>
      <w:r w:rsidR="003814E4" w:rsidRPr="00807C5A">
        <w:rPr>
          <w:sz w:val="22"/>
          <w:szCs w:val="22"/>
        </w:rPr>
        <w:t xml:space="preserve">̀ dipendente da </w:t>
      </w:r>
      <w:r w:rsidRPr="00807C5A">
        <w:rPr>
          <w:sz w:val="22"/>
          <w:szCs w:val="22"/>
        </w:rPr>
        <w:t>situazioni di carenza di materie prime sul mercato e nei casi di sopr</w:t>
      </w:r>
      <w:r w:rsidR="003814E4" w:rsidRPr="00807C5A">
        <w:rPr>
          <w:sz w:val="22"/>
          <w:szCs w:val="22"/>
        </w:rPr>
        <w:t xml:space="preserve">avvenienza di disposizioni che </w:t>
      </w:r>
      <w:r w:rsidRPr="00807C5A">
        <w:rPr>
          <w:sz w:val="22"/>
          <w:szCs w:val="22"/>
        </w:rPr>
        <w:t xml:space="preserve">impediscano la temporanea commercializzazione. </w:t>
      </w:r>
    </w:p>
    <w:p w14:paraId="456B5EB8" w14:textId="77777777" w:rsidR="00E4434F" w:rsidRPr="00807C5A" w:rsidRDefault="00E4434F" w:rsidP="00DA5599">
      <w:pPr>
        <w:pStyle w:val="NormaleWeb"/>
        <w:spacing w:before="0" w:beforeAutospacing="0" w:after="0" w:afterAutospacing="0"/>
        <w:jc w:val="both"/>
        <w:rPr>
          <w:sz w:val="22"/>
          <w:szCs w:val="22"/>
        </w:rPr>
      </w:pPr>
      <w:r w:rsidRPr="00807C5A">
        <w:rPr>
          <w:sz w:val="22"/>
          <w:szCs w:val="22"/>
        </w:rPr>
        <w:t xml:space="preserve">In tal caso il Fornitore aggiudicatario deve indicare per ogni prodotto: </w:t>
      </w:r>
    </w:p>
    <w:p w14:paraId="431DA497" w14:textId="77777777" w:rsidR="00E4434F" w:rsidRPr="00807C5A" w:rsidRDefault="00E4434F" w:rsidP="005F7DB5">
      <w:pPr>
        <w:pStyle w:val="NormaleWeb"/>
        <w:numPr>
          <w:ilvl w:val="0"/>
          <w:numId w:val="31"/>
        </w:numPr>
        <w:jc w:val="both"/>
        <w:rPr>
          <w:sz w:val="22"/>
          <w:szCs w:val="22"/>
        </w:rPr>
      </w:pPr>
      <w:r w:rsidRPr="00807C5A">
        <w:rPr>
          <w:sz w:val="22"/>
          <w:szCs w:val="22"/>
        </w:rPr>
        <w:t xml:space="preserve">la denominazione; </w:t>
      </w:r>
    </w:p>
    <w:p w14:paraId="63401656" w14:textId="77777777" w:rsidR="00E4434F" w:rsidRPr="00807C5A" w:rsidRDefault="00E4434F" w:rsidP="005F7DB5">
      <w:pPr>
        <w:pStyle w:val="NormaleWeb"/>
        <w:numPr>
          <w:ilvl w:val="0"/>
          <w:numId w:val="31"/>
        </w:numPr>
        <w:jc w:val="both"/>
        <w:rPr>
          <w:sz w:val="22"/>
          <w:szCs w:val="22"/>
        </w:rPr>
      </w:pPr>
      <w:r w:rsidRPr="00807C5A">
        <w:rPr>
          <w:sz w:val="22"/>
          <w:szCs w:val="22"/>
        </w:rPr>
        <w:t xml:space="preserve">il periodo di </w:t>
      </w:r>
      <w:proofErr w:type="spellStart"/>
      <w:r w:rsidRPr="00807C5A">
        <w:rPr>
          <w:sz w:val="22"/>
          <w:szCs w:val="22"/>
        </w:rPr>
        <w:t>indisponibilita</w:t>
      </w:r>
      <w:proofErr w:type="spellEnd"/>
      <w:r w:rsidRPr="00807C5A">
        <w:rPr>
          <w:sz w:val="22"/>
          <w:szCs w:val="22"/>
        </w:rPr>
        <w:t xml:space="preserve">̀, ove noto o prevedibile; </w:t>
      </w:r>
    </w:p>
    <w:p w14:paraId="2CA5C725" w14:textId="77777777" w:rsidR="00E4434F" w:rsidRPr="00807C5A" w:rsidRDefault="00E4434F" w:rsidP="005F7DB5">
      <w:pPr>
        <w:pStyle w:val="NormaleWeb"/>
        <w:numPr>
          <w:ilvl w:val="0"/>
          <w:numId w:val="31"/>
        </w:numPr>
        <w:jc w:val="both"/>
        <w:rPr>
          <w:sz w:val="22"/>
          <w:szCs w:val="22"/>
        </w:rPr>
      </w:pPr>
      <w:r w:rsidRPr="00807C5A">
        <w:rPr>
          <w:sz w:val="22"/>
          <w:szCs w:val="22"/>
        </w:rPr>
        <w:t>la causa dell’</w:t>
      </w:r>
      <w:proofErr w:type="spellStart"/>
      <w:r w:rsidRPr="00807C5A">
        <w:rPr>
          <w:sz w:val="22"/>
          <w:szCs w:val="22"/>
        </w:rPr>
        <w:t>indisponibilita</w:t>
      </w:r>
      <w:proofErr w:type="spellEnd"/>
      <w:r w:rsidRPr="00807C5A">
        <w:rPr>
          <w:sz w:val="22"/>
          <w:szCs w:val="22"/>
        </w:rPr>
        <w:t xml:space="preserve">̀. </w:t>
      </w:r>
    </w:p>
    <w:p w14:paraId="74546E29" w14:textId="0457B275" w:rsidR="00622C55" w:rsidRPr="00807C5A" w:rsidRDefault="00E4434F" w:rsidP="00537CA6">
      <w:pPr>
        <w:pStyle w:val="NormaleWeb"/>
        <w:jc w:val="both"/>
        <w:rPr>
          <w:sz w:val="22"/>
          <w:szCs w:val="22"/>
        </w:rPr>
      </w:pPr>
      <w:r w:rsidRPr="00807C5A">
        <w:rPr>
          <w:sz w:val="22"/>
          <w:szCs w:val="22"/>
        </w:rPr>
        <w:t xml:space="preserve">Le Aziende Sanitarie </w:t>
      </w:r>
      <w:r w:rsidR="001E5A01" w:rsidRPr="00807C5A">
        <w:rPr>
          <w:sz w:val="22"/>
          <w:szCs w:val="22"/>
        </w:rPr>
        <w:t xml:space="preserve">(AAOO) </w:t>
      </w:r>
      <w:r w:rsidRPr="00807C5A">
        <w:rPr>
          <w:sz w:val="22"/>
          <w:szCs w:val="22"/>
        </w:rPr>
        <w:t xml:space="preserve">si riservano comunque, nel periodo di </w:t>
      </w:r>
      <w:proofErr w:type="spellStart"/>
      <w:r w:rsidRPr="00807C5A">
        <w:rPr>
          <w:sz w:val="22"/>
          <w:szCs w:val="22"/>
        </w:rPr>
        <w:t>indispo</w:t>
      </w:r>
      <w:r w:rsidR="003814E4" w:rsidRPr="00807C5A">
        <w:rPr>
          <w:sz w:val="22"/>
          <w:szCs w:val="22"/>
        </w:rPr>
        <w:t>nibilita</w:t>
      </w:r>
      <w:proofErr w:type="spellEnd"/>
      <w:r w:rsidR="003814E4" w:rsidRPr="00807C5A">
        <w:rPr>
          <w:sz w:val="22"/>
          <w:szCs w:val="22"/>
        </w:rPr>
        <w:t xml:space="preserve">̀ e/o mancata consegna, </w:t>
      </w:r>
      <w:r w:rsidRPr="00807C5A">
        <w:rPr>
          <w:sz w:val="22"/>
          <w:szCs w:val="22"/>
        </w:rPr>
        <w:t xml:space="preserve">secondo i termini sopra indicati, la </w:t>
      </w:r>
      <w:proofErr w:type="spellStart"/>
      <w:r w:rsidRPr="00807C5A">
        <w:rPr>
          <w:sz w:val="22"/>
          <w:szCs w:val="22"/>
        </w:rPr>
        <w:t>possibilita</w:t>
      </w:r>
      <w:proofErr w:type="spellEnd"/>
      <w:r w:rsidRPr="00807C5A">
        <w:rPr>
          <w:sz w:val="22"/>
          <w:szCs w:val="22"/>
        </w:rPr>
        <w:t xml:space="preserve">̀ di acquistare i prodotti </w:t>
      </w:r>
      <w:r w:rsidR="003814E4" w:rsidRPr="00807C5A">
        <w:rPr>
          <w:sz w:val="22"/>
          <w:szCs w:val="22"/>
        </w:rPr>
        <w:t xml:space="preserve">dagli OO.EE. che seguano in graduatoria ove esistenti ovvero </w:t>
      </w:r>
      <w:r w:rsidRPr="00807C5A">
        <w:rPr>
          <w:sz w:val="22"/>
          <w:szCs w:val="22"/>
        </w:rPr>
        <w:t>sul libero mercato</w:t>
      </w:r>
      <w:r w:rsidR="00F374F7" w:rsidRPr="00807C5A">
        <w:rPr>
          <w:sz w:val="22"/>
          <w:szCs w:val="22"/>
        </w:rPr>
        <w:t>.</w:t>
      </w:r>
    </w:p>
    <w:p w14:paraId="5FBDC5BB" w14:textId="6EFD82BC" w:rsidR="00CF1928" w:rsidRPr="00807C5A" w:rsidRDefault="00627556" w:rsidP="00DA5599">
      <w:pPr>
        <w:pStyle w:val="Standard"/>
        <w:rPr>
          <w:sz w:val="22"/>
          <w:szCs w:val="22"/>
        </w:rPr>
      </w:pPr>
      <w:r w:rsidRPr="00807C5A">
        <w:rPr>
          <w:b/>
          <w:bCs/>
          <w:sz w:val="22"/>
          <w:szCs w:val="22"/>
        </w:rPr>
        <w:t>11</w:t>
      </w:r>
      <w:r w:rsidR="0047557C" w:rsidRPr="00807C5A">
        <w:rPr>
          <w:b/>
          <w:bCs/>
          <w:sz w:val="22"/>
          <w:szCs w:val="22"/>
        </w:rPr>
        <w:t xml:space="preserve">. </w:t>
      </w:r>
      <w:r w:rsidR="004D199D" w:rsidRPr="00807C5A">
        <w:rPr>
          <w:b/>
          <w:bCs/>
          <w:sz w:val="22"/>
          <w:szCs w:val="22"/>
        </w:rPr>
        <w:t xml:space="preserve"> Garanzia a corredo dell’esecuzione del contratto</w:t>
      </w:r>
    </w:p>
    <w:p w14:paraId="0E577B31" w14:textId="782152F1" w:rsidR="00214B1C" w:rsidRPr="00807C5A" w:rsidRDefault="004D199D" w:rsidP="00DA5599">
      <w:pPr>
        <w:pStyle w:val="Standard"/>
        <w:jc w:val="both"/>
        <w:rPr>
          <w:sz w:val="22"/>
          <w:szCs w:val="22"/>
        </w:rPr>
      </w:pPr>
      <w:r w:rsidRPr="00807C5A">
        <w:rPr>
          <w:sz w:val="22"/>
          <w:szCs w:val="22"/>
        </w:rPr>
        <w:t xml:space="preserve">Ai fini della stipula di ciascun contratto, l’aggiudicatario </w:t>
      </w:r>
      <w:r w:rsidR="00623F80" w:rsidRPr="00807C5A">
        <w:rPr>
          <w:sz w:val="22"/>
          <w:szCs w:val="22"/>
        </w:rPr>
        <w:t>del singolo lotto dovrà stipulare</w:t>
      </w:r>
      <w:r w:rsidRPr="00807C5A">
        <w:rPr>
          <w:sz w:val="22"/>
          <w:szCs w:val="22"/>
        </w:rPr>
        <w:t>,</w:t>
      </w:r>
      <w:r w:rsidR="00623F80" w:rsidRPr="00807C5A">
        <w:rPr>
          <w:sz w:val="22"/>
          <w:szCs w:val="22"/>
        </w:rPr>
        <w:t xml:space="preserve"> a favore di</w:t>
      </w:r>
      <w:r w:rsidR="000D510B" w:rsidRPr="00807C5A">
        <w:rPr>
          <w:sz w:val="22"/>
          <w:szCs w:val="22"/>
        </w:rPr>
        <w:t xml:space="preserve"> ognuna delle Aziende Sanitarie ed Ospedaliere</w:t>
      </w:r>
      <w:r w:rsidR="003A770C" w:rsidRPr="00807C5A">
        <w:rPr>
          <w:sz w:val="22"/>
          <w:szCs w:val="22"/>
        </w:rPr>
        <w:t xml:space="preserve"> che gliene farà espressa richiesta</w:t>
      </w:r>
      <w:r w:rsidR="000D510B" w:rsidRPr="00807C5A">
        <w:rPr>
          <w:sz w:val="22"/>
          <w:szCs w:val="22"/>
        </w:rPr>
        <w:t xml:space="preserve">, </w:t>
      </w:r>
      <w:r w:rsidRPr="00807C5A">
        <w:rPr>
          <w:sz w:val="22"/>
          <w:szCs w:val="22"/>
        </w:rPr>
        <w:t>una garanzia fideiussoria</w:t>
      </w:r>
      <w:r w:rsidR="000D510B" w:rsidRPr="00807C5A">
        <w:rPr>
          <w:sz w:val="22"/>
          <w:szCs w:val="22"/>
        </w:rPr>
        <w:t xml:space="preserve"> definitiva ai sensi dell’art. 117 del D. </w:t>
      </w:r>
      <w:proofErr w:type="spellStart"/>
      <w:r w:rsidR="000D510B" w:rsidRPr="00807C5A">
        <w:rPr>
          <w:sz w:val="22"/>
          <w:szCs w:val="22"/>
        </w:rPr>
        <w:t>Lgs</w:t>
      </w:r>
      <w:proofErr w:type="spellEnd"/>
      <w:r w:rsidR="000D510B" w:rsidRPr="00807C5A">
        <w:rPr>
          <w:sz w:val="22"/>
          <w:szCs w:val="22"/>
        </w:rPr>
        <w:t>. n. 36/2023</w:t>
      </w:r>
      <w:r w:rsidR="003A770C" w:rsidRPr="00807C5A">
        <w:rPr>
          <w:sz w:val="22"/>
          <w:szCs w:val="22"/>
        </w:rPr>
        <w:t xml:space="preserve"> secondo modalità e termini di cui all’art. </w:t>
      </w:r>
      <w:r w:rsidR="000A0FA3" w:rsidRPr="00807C5A">
        <w:rPr>
          <w:sz w:val="22"/>
          <w:szCs w:val="22"/>
        </w:rPr>
        <w:t xml:space="preserve">106, comma 8, del D. </w:t>
      </w:r>
      <w:proofErr w:type="spellStart"/>
      <w:r w:rsidR="000A0FA3" w:rsidRPr="00807C5A">
        <w:rPr>
          <w:sz w:val="22"/>
          <w:szCs w:val="22"/>
        </w:rPr>
        <w:t>Lgs</w:t>
      </w:r>
      <w:proofErr w:type="spellEnd"/>
      <w:r w:rsidR="000A0FA3" w:rsidRPr="00807C5A">
        <w:rPr>
          <w:sz w:val="22"/>
          <w:szCs w:val="22"/>
        </w:rPr>
        <w:t>. n. 36/2023</w:t>
      </w:r>
      <w:r w:rsidRPr="00807C5A">
        <w:rPr>
          <w:sz w:val="22"/>
          <w:szCs w:val="22"/>
        </w:rPr>
        <w:t xml:space="preserve">. </w:t>
      </w:r>
      <w:r w:rsidR="000A0FA3" w:rsidRPr="00807C5A">
        <w:rPr>
          <w:sz w:val="22"/>
          <w:szCs w:val="22"/>
        </w:rPr>
        <w:t xml:space="preserve">La mancata costituzione di detta garanzia determina la revoca dell’aggiudicazione e la conseguente acquisizione della cauzione provvisoria relativa al/ai lotto/i oggetto di revoca, ai sensi dell'art. 117 comma 6, del D. </w:t>
      </w:r>
      <w:proofErr w:type="spellStart"/>
      <w:r w:rsidR="000A0FA3" w:rsidRPr="00807C5A">
        <w:rPr>
          <w:sz w:val="22"/>
          <w:szCs w:val="22"/>
        </w:rPr>
        <w:t>Lgs</w:t>
      </w:r>
      <w:proofErr w:type="spellEnd"/>
      <w:r w:rsidR="000A0FA3" w:rsidRPr="00807C5A">
        <w:rPr>
          <w:sz w:val="22"/>
          <w:szCs w:val="22"/>
        </w:rPr>
        <w:t xml:space="preserve">. n. 36/2023. </w:t>
      </w:r>
      <w:r w:rsidRPr="00807C5A">
        <w:rPr>
          <w:sz w:val="22"/>
          <w:szCs w:val="22"/>
        </w:rPr>
        <w:t>La garanzia copre l'adempimento di tutte le obbligazioni del contratto e del risarcimento dei danni derivanti dall'eventuale inadempimento delle obbligazioni stesse, nonché il rimborso delle somme pagate in più all'esecutore rispetto alle risultanze della liquidazione finale, salva comunque la risarcibilità del maggior danno verso l'appaltatore, l'eventuale maggiore spesa sostenuta per il completamento delle prestazioni nel caso di risoluzione del contratto disposta in danno dell'esecutore, il pagamento di quanto dovuto dall'esecutore per le inadempienze derivanti dalla inosservanza di norme e prescrizioni dei contratti collettivi, delle leggi e dei regolamenti sulla tutela, protezione, assicurazione, assistenza e sicurezza fisica dei lavoratori.</w:t>
      </w:r>
    </w:p>
    <w:p w14:paraId="08B3C524" w14:textId="0C086250" w:rsidR="00CD5FF9" w:rsidRPr="00807C5A" w:rsidRDefault="004D199D" w:rsidP="002600E7">
      <w:pPr>
        <w:pStyle w:val="Standard"/>
        <w:spacing w:line="276" w:lineRule="auto"/>
        <w:jc w:val="both"/>
        <w:rPr>
          <w:sz w:val="22"/>
          <w:szCs w:val="22"/>
        </w:rPr>
      </w:pPr>
      <w:r w:rsidRPr="00807C5A">
        <w:rPr>
          <w:sz w:val="22"/>
          <w:szCs w:val="22"/>
        </w:rPr>
        <w:t>Qualora l’ammontare della garanzia dovesse ridursi per effetto dell’applicazione di penali, o per qualsiasi altra causa, l’aggiudicatario dovrà provvedere al reintegro</w:t>
      </w:r>
      <w:r w:rsidR="00676563" w:rsidRPr="00807C5A">
        <w:rPr>
          <w:sz w:val="22"/>
          <w:szCs w:val="22"/>
        </w:rPr>
        <w:t>.</w:t>
      </w:r>
      <w:r w:rsidRPr="00807C5A">
        <w:rPr>
          <w:sz w:val="22"/>
          <w:szCs w:val="22"/>
        </w:rPr>
        <w:t xml:space="preserve"> In caso di inottemperanza, la reintegrazione si effettua a valere sui ratei di prezzo da corrispondere all'esecutore.</w:t>
      </w:r>
      <w:r w:rsidR="000A0FA3" w:rsidRPr="00807C5A">
        <w:rPr>
          <w:sz w:val="22"/>
          <w:szCs w:val="22"/>
        </w:rPr>
        <w:t xml:space="preserve"> La garanzia è progressivamente svincolata in ragione e a misura dell'avanzamento dell'esecuzione, nel limite massimo del 80% (ottanta per cento) dell'iniziale importo garantito secondo quanto stabilito all’art. 117 comma 8, del D. </w:t>
      </w:r>
      <w:proofErr w:type="spellStart"/>
      <w:r w:rsidR="000A0FA3" w:rsidRPr="00807C5A">
        <w:rPr>
          <w:sz w:val="22"/>
          <w:szCs w:val="22"/>
        </w:rPr>
        <w:t>Lgs</w:t>
      </w:r>
      <w:proofErr w:type="spellEnd"/>
      <w:r w:rsidR="000A0FA3" w:rsidRPr="00807C5A">
        <w:rPr>
          <w:sz w:val="22"/>
          <w:szCs w:val="22"/>
        </w:rPr>
        <w:t>. n. 36/2023.</w:t>
      </w:r>
    </w:p>
    <w:p w14:paraId="739EABA6" w14:textId="0DDA1451" w:rsidR="00CF1928" w:rsidRPr="00807C5A" w:rsidRDefault="00616BA6" w:rsidP="002600E7">
      <w:pPr>
        <w:pStyle w:val="Standard"/>
        <w:spacing w:line="276" w:lineRule="auto"/>
        <w:rPr>
          <w:sz w:val="22"/>
          <w:szCs w:val="22"/>
        </w:rPr>
      </w:pPr>
      <w:r w:rsidRPr="00807C5A">
        <w:rPr>
          <w:b/>
          <w:bCs/>
          <w:sz w:val="22"/>
          <w:szCs w:val="22"/>
        </w:rPr>
        <w:t>12</w:t>
      </w:r>
      <w:r w:rsidR="0047557C" w:rsidRPr="00807C5A">
        <w:rPr>
          <w:b/>
          <w:bCs/>
          <w:sz w:val="22"/>
          <w:szCs w:val="22"/>
        </w:rPr>
        <w:t xml:space="preserve">. </w:t>
      </w:r>
      <w:r w:rsidR="004D199D" w:rsidRPr="00807C5A">
        <w:rPr>
          <w:b/>
          <w:bCs/>
          <w:sz w:val="22"/>
          <w:szCs w:val="22"/>
        </w:rPr>
        <w:t xml:space="preserve"> Pagamenti</w:t>
      </w:r>
    </w:p>
    <w:p w14:paraId="292BFAA3" w14:textId="7107019C" w:rsidR="00CF1928" w:rsidRPr="00807C5A" w:rsidRDefault="004D199D" w:rsidP="002600E7">
      <w:pPr>
        <w:pStyle w:val="Standard"/>
        <w:spacing w:line="276" w:lineRule="auto"/>
        <w:jc w:val="both"/>
        <w:rPr>
          <w:color w:val="FF0000"/>
          <w:sz w:val="22"/>
          <w:szCs w:val="22"/>
        </w:rPr>
      </w:pPr>
      <w:r w:rsidRPr="00807C5A">
        <w:rPr>
          <w:sz w:val="22"/>
          <w:szCs w:val="22"/>
        </w:rPr>
        <w:t>Il pagamento del corrispettivo sarà disposto</w:t>
      </w:r>
      <w:r w:rsidR="00F838C5" w:rsidRPr="00807C5A">
        <w:rPr>
          <w:sz w:val="22"/>
          <w:szCs w:val="22"/>
        </w:rPr>
        <w:t xml:space="preserve"> d</w:t>
      </w:r>
      <w:r w:rsidR="00623F80" w:rsidRPr="00807C5A">
        <w:rPr>
          <w:sz w:val="22"/>
          <w:szCs w:val="22"/>
        </w:rPr>
        <w:t xml:space="preserve">alle singole Aziende Sanitarie e Ospedaliere del </w:t>
      </w:r>
      <w:proofErr w:type="gramStart"/>
      <w:r w:rsidR="00623F80" w:rsidRPr="00807C5A">
        <w:rPr>
          <w:sz w:val="22"/>
          <w:szCs w:val="22"/>
        </w:rPr>
        <w:t xml:space="preserve">SSR, </w:t>
      </w:r>
      <w:r w:rsidRPr="00807C5A">
        <w:rPr>
          <w:sz w:val="22"/>
          <w:szCs w:val="22"/>
        </w:rPr>
        <w:t xml:space="preserve"> successivamente</w:t>
      </w:r>
      <w:proofErr w:type="gramEnd"/>
      <w:r w:rsidRPr="00807C5A">
        <w:rPr>
          <w:sz w:val="22"/>
          <w:szCs w:val="22"/>
        </w:rPr>
        <w:t xml:space="preserve"> al ricevimento dei beni,</w:t>
      </w:r>
      <w:r w:rsidR="00EC7124" w:rsidRPr="00807C5A">
        <w:rPr>
          <w:sz w:val="22"/>
          <w:szCs w:val="22"/>
        </w:rPr>
        <w:t xml:space="preserve"> a seguito di presentazione di regolare fattura e</w:t>
      </w:r>
      <w:r w:rsidR="00616BA6" w:rsidRPr="00807C5A">
        <w:rPr>
          <w:sz w:val="22"/>
          <w:szCs w:val="22"/>
        </w:rPr>
        <w:t>lettronica</w:t>
      </w:r>
      <w:r w:rsidRPr="00807C5A">
        <w:rPr>
          <w:sz w:val="22"/>
          <w:szCs w:val="22"/>
        </w:rPr>
        <w:t xml:space="preserve"> </w:t>
      </w:r>
      <w:bookmarkStart w:id="0" w:name="_Hlk165891046"/>
      <w:r w:rsidR="00616BA6" w:rsidRPr="00807C5A">
        <w:rPr>
          <w:sz w:val="22"/>
          <w:szCs w:val="22"/>
        </w:rPr>
        <w:t>secondo le modalità stabilite nelle disposizioni contrattuali.</w:t>
      </w:r>
    </w:p>
    <w:bookmarkEnd w:id="0"/>
    <w:p w14:paraId="173B1875" w14:textId="77777777" w:rsidR="00CF1928" w:rsidRPr="00807C5A" w:rsidRDefault="004D199D" w:rsidP="002600E7">
      <w:pPr>
        <w:pStyle w:val="Standard"/>
        <w:spacing w:line="276" w:lineRule="auto"/>
        <w:jc w:val="both"/>
        <w:rPr>
          <w:sz w:val="22"/>
          <w:szCs w:val="22"/>
        </w:rPr>
      </w:pPr>
      <w:r w:rsidRPr="00807C5A">
        <w:rPr>
          <w:sz w:val="22"/>
          <w:szCs w:val="22"/>
        </w:rPr>
        <w:t>Ciascuna fattura dovrà contenere il riferimento al contratto cui si riferisce e al CIG (Codice Identificativo Gara). Nel caso in cui il Fornitore emetta fattura avente ad oggetto il pagamento del corrispettivo di prestazioni riconducibili a più Lotti, la fattura medesima potrà contenere il riferimento al CIG di uno solo dei lotti per cui si richiede il pagamento.</w:t>
      </w:r>
    </w:p>
    <w:p w14:paraId="512600CB" w14:textId="77777777" w:rsidR="00CF1928" w:rsidRPr="00807C5A" w:rsidRDefault="004D199D" w:rsidP="002600E7">
      <w:pPr>
        <w:pStyle w:val="Standard"/>
        <w:spacing w:line="276" w:lineRule="auto"/>
        <w:jc w:val="both"/>
        <w:rPr>
          <w:sz w:val="22"/>
          <w:szCs w:val="22"/>
        </w:rPr>
      </w:pPr>
      <w:r w:rsidRPr="00807C5A">
        <w:rPr>
          <w:sz w:val="22"/>
          <w:szCs w:val="22"/>
        </w:rPr>
        <w:t xml:space="preserve">I pagamenti per le forniture </w:t>
      </w:r>
      <w:r w:rsidR="00E6211D" w:rsidRPr="00807C5A">
        <w:rPr>
          <w:sz w:val="22"/>
          <w:szCs w:val="22"/>
        </w:rPr>
        <w:t xml:space="preserve">dovranno essere effettuati </w:t>
      </w:r>
      <w:r w:rsidRPr="00807C5A">
        <w:rPr>
          <w:sz w:val="22"/>
          <w:szCs w:val="22"/>
        </w:rPr>
        <w:t xml:space="preserve">sul conto corrente </w:t>
      </w:r>
      <w:r w:rsidR="00E6211D" w:rsidRPr="00807C5A">
        <w:rPr>
          <w:sz w:val="22"/>
          <w:szCs w:val="22"/>
        </w:rPr>
        <w:t xml:space="preserve">dedicato </w:t>
      </w:r>
      <w:r w:rsidRPr="00807C5A">
        <w:rPr>
          <w:sz w:val="22"/>
          <w:szCs w:val="22"/>
        </w:rPr>
        <w:t xml:space="preserve">intestato al Fornitore nel rispetto della Legge 13 agosto 2010 n. 136 e </w:t>
      </w:r>
      <w:proofErr w:type="spellStart"/>
      <w:proofErr w:type="gramStart"/>
      <w:r w:rsidRPr="00807C5A">
        <w:rPr>
          <w:sz w:val="22"/>
          <w:szCs w:val="22"/>
        </w:rPr>
        <w:t>s.m.i.</w:t>
      </w:r>
      <w:proofErr w:type="spellEnd"/>
      <w:r w:rsidRPr="00807C5A">
        <w:rPr>
          <w:sz w:val="22"/>
          <w:szCs w:val="22"/>
        </w:rPr>
        <w:t>.</w:t>
      </w:r>
      <w:proofErr w:type="gramEnd"/>
    </w:p>
    <w:p w14:paraId="39F93FBE" w14:textId="77777777" w:rsidR="00CF1928" w:rsidRPr="00807C5A" w:rsidRDefault="004D199D" w:rsidP="002600E7">
      <w:pPr>
        <w:pStyle w:val="Standard"/>
        <w:spacing w:line="276" w:lineRule="auto"/>
        <w:jc w:val="both"/>
        <w:rPr>
          <w:sz w:val="22"/>
          <w:szCs w:val="22"/>
        </w:rPr>
      </w:pPr>
      <w:r w:rsidRPr="00807C5A">
        <w:rPr>
          <w:sz w:val="22"/>
          <w:szCs w:val="22"/>
        </w:rPr>
        <w:t xml:space="preserve">Sempre in sede di stipula del Contratto, il Fornitore è tenuto a comunicare le generalità e il codice fiscale del/i delegato/i ad operare sul/i predetto/i conto/i alla </w:t>
      </w:r>
      <w:r w:rsidR="008318DC" w:rsidRPr="00807C5A">
        <w:rPr>
          <w:sz w:val="22"/>
          <w:szCs w:val="22"/>
        </w:rPr>
        <w:t>singola Azienda Sanitaria e Ospedaliera</w:t>
      </w:r>
      <w:r w:rsidR="00E6211D" w:rsidRPr="00807C5A">
        <w:rPr>
          <w:sz w:val="22"/>
          <w:szCs w:val="22"/>
        </w:rPr>
        <w:t xml:space="preserve"> a pena di nullità contrattuale</w:t>
      </w:r>
      <w:r w:rsidRPr="00807C5A">
        <w:rPr>
          <w:sz w:val="22"/>
          <w:szCs w:val="22"/>
        </w:rPr>
        <w:t>.</w:t>
      </w:r>
    </w:p>
    <w:p w14:paraId="2A0F2741" w14:textId="77777777" w:rsidR="00CF1928" w:rsidRPr="00807C5A" w:rsidRDefault="004D199D" w:rsidP="002600E7">
      <w:pPr>
        <w:pStyle w:val="Standard"/>
        <w:spacing w:line="276" w:lineRule="auto"/>
        <w:jc w:val="both"/>
        <w:rPr>
          <w:sz w:val="22"/>
          <w:szCs w:val="22"/>
        </w:rPr>
      </w:pPr>
      <w:r w:rsidRPr="00807C5A">
        <w:rPr>
          <w:sz w:val="22"/>
          <w:szCs w:val="22"/>
        </w:rPr>
        <w:t>Il Fornitore comunicherà tempestivamente, e comunque entro e non oltre 7 giorni dalla/e variazione/i, qualsivoglia variazione intervenuta in ordine ai dati relativi agli estremi identificativi del/i conto/i corrente/i dedicato/i nonché le generalità (nome e cognome) e il codice fiscale delle persone delegate ad operare su detto/i conto/i.</w:t>
      </w:r>
    </w:p>
    <w:p w14:paraId="2261AA2D" w14:textId="77777777" w:rsidR="00CF1928" w:rsidRPr="00807C5A" w:rsidRDefault="004D199D" w:rsidP="002600E7">
      <w:pPr>
        <w:pStyle w:val="Standard"/>
        <w:spacing w:line="276" w:lineRule="auto"/>
        <w:jc w:val="both"/>
        <w:rPr>
          <w:sz w:val="22"/>
          <w:szCs w:val="22"/>
        </w:rPr>
      </w:pPr>
      <w:r w:rsidRPr="00807C5A">
        <w:rPr>
          <w:sz w:val="22"/>
          <w:szCs w:val="22"/>
        </w:rPr>
        <w:t xml:space="preserve">I pagamenti delle forniture saranno effettuati nei termini di legge </w:t>
      </w:r>
      <w:r w:rsidR="00E6211D" w:rsidRPr="00807C5A">
        <w:rPr>
          <w:sz w:val="22"/>
          <w:szCs w:val="22"/>
        </w:rPr>
        <w:t xml:space="preserve">(60 giorni) </w:t>
      </w:r>
      <w:r w:rsidRPr="00807C5A">
        <w:rPr>
          <w:sz w:val="22"/>
          <w:szCs w:val="22"/>
        </w:rPr>
        <w:t>dalla data di ricevimento della fattura.</w:t>
      </w:r>
    </w:p>
    <w:p w14:paraId="17CA57B8" w14:textId="77777777" w:rsidR="00CF1928" w:rsidRPr="00807C5A" w:rsidRDefault="004D199D" w:rsidP="002600E7">
      <w:pPr>
        <w:pStyle w:val="Standard"/>
        <w:spacing w:line="276" w:lineRule="auto"/>
        <w:jc w:val="both"/>
        <w:rPr>
          <w:sz w:val="22"/>
          <w:szCs w:val="22"/>
        </w:rPr>
      </w:pPr>
      <w:r w:rsidRPr="00807C5A">
        <w:rPr>
          <w:sz w:val="22"/>
          <w:szCs w:val="22"/>
        </w:rPr>
        <w:t>Scaduti i termini di pagamento senza che sia stato emesso il mandato, al creditore possono essere corrisposti, a fronte di specifica richiesta, gli interessi moratori nei termini disposti per legge, salvo diverso accordo tra le parti.</w:t>
      </w:r>
    </w:p>
    <w:p w14:paraId="4893D960" w14:textId="77777777" w:rsidR="00CF1928" w:rsidRPr="00807C5A" w:rsidRDefault="004D199D" w:rsidP="002600E7">
      <w:pPr>
        <w:pStyle w:val="Standard"/>
        <w:spacing w:line="276" w:lineRule="auto"/>
        <w:jc w:val="both"/>
        <w:rPr>
          <w:sz w:val="22"/>
          <w:szCs w:val="22"/>
        </w:rPr>
      </w:pPr>
      <w:r w:rsidRPr="00807C5A">
        <w:rPr>
          <w:sz w:val="22"/>
          <w:szCs w:val="22"/>
        </w:rPr>
        <w:t>Resta espressamente inteso che in nessun caso, ivi compreso quello relativo al ritardo nel pagamento dei corrispettivi dovuti, il Fornitore potrà sospendere la fornitura e, comunque, le attività previste nel Contratto; qualora il Fornitore si rendesse inadempiente rispetto a tale obbligo, il Contratto si potrà risolvere di diritto mediante semplice ed unilaterale dichiaraz</w:t>
      </w:r>
      <w:r w:rsidR="00E6211D" w:rsidRPr="00807C5A">
        <w:rPr>
          <w:sz w:val="22"/>
          <w:szCs w:val="22"/>
        </w:rPr>
        <w:t xml:space="preserve">ione della Azienda Sanitaria e </w:t>
      </w:r>
      <w:proofErr w:type="gramStart"/>
      <w:r w:rsidR="00E6211D" w:rsidRPr="00807C5A">
        <w:rPr>
          <w:sz w:val="22"/>
          <w:szCs w:val="22"/>
        </w:rPr>
        <w:t xml:space="preserve">Ospedaliera </w:t>
      </w:r>
      <w:r w:rsidRPr="00807C5A">
        <w:rPr>
          <w:sz w:val="22"/>
          <w:szCs w:val="22"/>
        </w:rPr>
        <w:t xml:space="preserve"> da</w:t>
      </w:r>
      <w:proofErr w:type="gramEnd"/>
      <w:r w:rsidRPr="00807C5A">
        <w:rPr>
          <w:sz w:val="22"/>
          <w:szCs w:val="22"/>
        </w:rPr>
        <w:t xml:space="preserve"> comunicarsi con lettera raccomandata </w:t>
      </w:r>
      <w:proofErr w:type="spellStart"/>
      <w:r w:rsidRPr="00807C5A">
        <w:rPr>
          <w:sz w:val="22"/>
          <w:szCs w:val="22"/>
        </w:rPr>
        <w:t>a.r.</w:t>
      </w:r>
      <w:proofErr w:type="spellEnd"/>
    </w:p>
    <w:p w14:paraId="6B07262B" w14:textId="47AAFC50" w:rsidR="00CF1928" w:rsidRPr="00807C5A" w:rsidRDefault="000A0FA3" w:rsidP="002600E7">
      <w:pPr>
        <w:pStyle w:val="Standard"/>
        <w:spacing w:line="276" w:lineRule="auto"/>
        <w:jc w:val="both"/>
        <w:rPr>
          <w:sz w:val="22"/>
          <w:szCs w:val="22"/>
        </w:rPr>
      </w:pPr>
      <w:proofErr w:type="gramStart"/>
      <w:r w:rsidRPr="00807C5A">
        <w:rPr>
          <w:sz w:val="22"/>
          <w:szCs w:val="22"/>
        </w:rPr>
        <w:t>E’</w:t>
      </w:r>
      <w:proofErr w:type="gramEnd"/>
      <w:r w:rsidRPr="00807C5A">
        <w:rPr>
          <w:sz w:val="22"/>
          <w:szCs w:val="22"/>
        </w:rPr>
        <w:t xml:space="preserve"> ammessa la cessione dei crediti maturati dal Fornitore nei confronti dell’Amministrazione contraente a seguito della regolare e corretta esecuzione delle prestazioni oggetto del Contratto, nel rispetto dell’art. 120, comma 12, del D. </w:t>
      </w:r>
      <w:proofErr w:type="spellStart"/>
      <w:r w:rsidRPr="00807C5A">
        <w:rPr>
          <w:sz w:val="22"/>
          <w:szCs w:val="22"/>
        </w:rPr>
        <w:t>Lgs</w:t>
      </w:r>
      <w:proofErr w:type="spellEnd"/>
      <w:r w:rsidRPr="00807C5A">
        <w:rPr>
          <w:sz w:val="22"/>
          <w:szCs w:val="22"/>
        </w:rPr>
        <w:t>. n. 36/2023</w:t>
      </w:r>
      <w:r w:rsidR="004D199D" w:rsidRPr="00807C5A">
        <w:rPr>
          <w:sz w:val="22"/>
          <w:szCs w:val="22"/>
        </w:rPr>
        <w:t>.</w:t>
      </w:r>
      <w:r w:rsidRPr="00807C5A">
        <w:rPr>
          <w:sz w:val="22"/>
          <w:szCs w:val="22"/>
        </w:rPr>
        <w:t xml:space="preserve"> </w:t>
      </w:r>
      <w:r w:rsidR="004D199D" w:rsidRPr="00807C5A">
        <w:rPr>
          <w:sz w:val="22"/>
          <w:szCs w:val="22"/>
        </w:rPr>
        <w:t>In ogni caso, è fatta salva ed impregiudicata la possib</w:t>
      </w:r>
      <w:r w:rsidR="00E6211D" w:rsidRPr="00807C5A">
        <w:rPr>
          <w:sz w:val="22"/>
          <w:szCs w:val="22"/>
        </w:rPr>
        <w:t>ilità per le Aziende Sanitarie e Ospedaliere</w:t>
      </w:r>
      <w:r w:rsidR="004D199D" w:rsidRPr="00807C5A">
        <w:rPr>
          <w:sz w:val="22"/>
          <w:szCs w:val="22"/>
        </w:rPr>
        <w:t xml:space="preserve"> di opporre al cessionario tutte le medesime eccezioni opponibili al Fornitore cedente, ivi inclusa, a titolo esemplificativo e non esaustivo, l’eventuale compensazione dei crediti derivanti dall’applicazione delle penali con quanto dovuto al Fornitore stesso. Le cessioni dei crediti devono essere stipulate mediante atto pubblico o scrittura privata autenticata</w:t>
      </w:r>
      <w:r w:rsidR="00E6211D" w:rsidRPr="00807C5A">
        <w:rPr>
          <w:sz w:val="22"/>
          <w:szCs w:val="22"/>
        </w:rPr>
        <w:t xml:space="preserve"> e devono essere notificate alle Aziende Sanitarie e Ospedaliere.</w:t>
      </w:r>
      <w:r w:rsidR="004D199D" w:rsidRPr="00807C5A">
        <w:rPr>
          <w:sz w:val="22"/>
          <w:szCs w:val="22"/>
        </w:rPr>
        <w:t xml:space="preserve"> Si applicano le disposizioni di cui alla Legge n. 52/1991. Resta fermo quanto previsto in tema di tracciabilità dei flussi finanziari d</w:t>
      </w:r>
      <w:r w:rsidR="00F75F5C" w:rsidRPr="00807C5A">
        <w:rPr>
          <w:sz w:val="22"/>
          <w:szCs w:val="22"/>
        </w:rPr>
        <w:t>i cui al successivo punto 17</w:t>
      </w:r>
      <w:r w:rsidR="004D199D" w:rsidRPr="00807C5A">
        <w:rPr>
          <w:sz w:val="22"/>
          <w:szCs w:val="22"/>
        </w:rPr>
        <w:t xml:space="preserve"> del presente Capitolato “Tracciabilità dei flussi finanziari”.     </w:t>
      </w:r>
    </w:p>
    <w:p w14:paraId="0C5027DA" w14:textId="77777777" w:rsidR="00CD5FF9" w:rsidRPr="00807C5A" w:rsidRDefault="00CD5FF9" w:rsidP="002600E7">
      <w:pPr>
        <w:pStyle w:val="Standard"/>
        <w:spacing w:line="276" w:lineRule="auto"/>
        <w:jc w:val="both"/>
        <w:rPr>
          <w:sz w:val="22"/>
          <w:szCs w:val="22"/>
        </w:rPr>
      </w:pPr>
    </w:p>
    <w:p w14:paraId="7A157CC8" w14:textId="1B625E35" w:rsidR="00CF1928" w:rsidRPr="00807C5A" w:rsidRDefault="00616BA6" w:rsidP="002600E7">
      <w:pPr>
        <w:pStyle w:val="Standard"/>
        <w:spacing w:line="276" w:lineRule="auto"/>
        <w:rPr>
          <w:sz w:val="22"/>
          <w:szCs w:val="22"/>
        </w:rPr>
      </w:pPr>
      <w:r w:rsidRPr="00807C5A">
        <w:rPr>
          <w:b/>
          <w:bCs/>
          <w:sz w:val="22"/>
          <w:szCs w:val="22"/>
        </w:rPr>
        <w:t>13</w:t>
      </w:r>
      <w:r w:rsidR="0047557C" w:rsidRPr="00807C5A">
        <w:rPr>
          <w:b/>
          <w:bCs/>
          <w:sz w:val="22"/>
          <w:szCs w:val="22"/>
        </w:rPr>
        <w:t>.</w:t>
      </w:r>
      <w:r w:rsidR="004D199D" w:rsidRPr="00807C5A">
        <w:rPr>
          <w:b/>
          <w:bCs/>
          <w:sz w:val="22"/>
          <w:szCs w:val="22"/>
        </w:rPr>
        <w:t xml:space="preserve"> Cessione del Contratto e Subappalto</w:t>
      </w:r>
    </w:p>
    <w:p w14:paraId="2560F367" w14:textId="77777777" w:rsidR="00CF1928" w:rsidRPr="00807C5A" w:rsidRDefault="004D199D" w:rsidP="002600E7">
      <w:pPr>
        <w:pStyle w:val="Standard"/>
        <w:spacing w:line="276" w:lineRule="auto"/>
        <w:jc w:val="both"/>
        <w:rPr>
          <w:sz w:val="22"/>
          <w:szCs w:val="22"/>
        </w:rPr>
      </w:pPr>
      <w:r w:rsidRPr="00807C5A">
        <w:rPr>
          <w:sz w:val="22"/>
          <w:szCs w:val="22"/>
        </w:rPr>
        <w:t xml:space="preserve">Il subappalto è ammesso nei limiti e con le modalità previste all’art. </w:t>
      </w:r>
      <w:r w:rsidR="00985B57" w:rsidRPr="00807C5A">
        <w:rPr>
          <w:sz w:val="22"/>
          <w:szCs w:val="22"/>
        </w:rPr>
        <w:t>119 del</w:t>
      </w:r>
      <w:r w:rsidRPr="00807C5A">
        <w:rPr>
          <w:sz w:val="22"/>
          <w:szCs w:val="22"/>
        </w:rPr>
        <w:t xml:space="preserve"> D. </w:t>
      </w:r>
      <w:proofErr w:type="spellStart"/>
      <w:r w:rsidRPr="00807C5A">
        <w:rPr>
          <w:sz w:val="22"/>
          <w:szCs w:val="22"/>
        </w:rPr>
        <w:t>Lgs</w:t>
      </w:r>
      <w:proofErr w:type="spellEnd"/>
      <w:r w:rsidRPr="00807C5A">
        <w:rPr>
          <w:sz w:val="22"/>
          <w:szCs w:val="22"/>
        </w:rPr>
        <w:t xml:space="preserve">. n. </w:t>
      </w:r>
      <w:r w:rsidR="00985B57" w:rsidRPr="00807C5A">
        <w:rPr>
          <w:sz w:val="22"/>
          <w:szCs w:val="22"/>
        </w:rPr>
        <w:t>36</w:t>
      </w:r>
      <w:r w:rsidRPr="00807C5A">
        <w:rPr>
          <w:sz w:val="22"/>
          <w:szCs w:val="22"/>
        </w:rPr>
        <w:t>/20</w:t>
      </w:r>
      <w:r w:rsidR="00985B57" w:rsidRPr="00807C5A">
        <w:rPr>
          <w:sz w:val="22"/>
          <w:szCs w:val="22"/>
        </w:rPr>
        <w:t>23</w:t>
      </w:r>
      <w:r w:rsidRPr="00807C5A">
        <w:rPr>
          <w:sz w:val="22"/>
          <w:szCs w:val="22"/>
        </w:rPr>
        <w:t>.</w:t>
      </w:r>
    </w:p>
    <w:p w14:paraId="13667BE1" w14:textId="77777777" w:rsidR="00CF1928" w:rsidRPr="00807C5A" w:rsidRDefault="004D199D" w:rsidP="002600E7">
      <w:pPr>
        <w:pStyle w:val="Standard"/>
        <w:spacing w:line="276" w:lineRule="auto"/>
        <w:jc w:val="both"/>
        <w:rPr>
          <w:sz w:val="22"/>
          <w:szCs w:val="22"/>
        </w:rPr>
      </w:pPr>
      <w:r w:rsidRPr="00807C5A">
        <w:rPr>
          <w:sz w:val="22"/>
          <w:szCs w:val="22"/>
        </w:rPr>
        <w:t xml:space="preserve">Il subappalto non comporta alcuna modificazione agli obblighi e agli oneri dell’aggiudicatario che rimane unico e solo responsabile nei confronti della </w:t>
      </w:r>
      <w:r w:rsidR="008318DC" w:rsidRPr="00807C5A">
        <w:rPr>
          <w:sz w:val="22"/>
          <w:szCs w:val="22"/>
        </w:rPr>
        <w:t>singola Azienda Sanitaria e Ospedaliera</w:t>
      </w:r>
      <w:r w:rsidRPr="00807C5A">
        <w:rPr>
          <w:sz w:val="22"/>
          <w:szCs w:val="22"/>
        </w:rPr>
        <w:t>. Il concorrente dovrà specificare in sede di offerta la parte della fornitura che intende eventualmente subappaltare. Il Fornitore deve depositare il contratto di subappalto almeno venti giorni prima dell’inizio dell’esecuzione delle attività subappaltate.</w:t>
      </w:r>
    </w:p>
    <w:p w14:paraId="5DAB28D3" w14:textId="77777777" w:rsidR="00CF1928" w:rsidRPr="00807C5A" w:rsidRDefault="004D199D" w:rsidP="002600E7">
      <w:pPr>
        <w:pStyle w:val="Standard"/>
        <w:spacing w:line="276" w:lineRule="auto"/>
        <w:jc w:val="both"/>
        <w:rPr>
          <w:sz w:val="22"/>
          <w:szCs w:val="22"/>
        </w:rPr>
      </w:pPr>
      <w:r w:rsidRPr="00807C5A">
        <w:rPr>
          <w:iCs/>
          <w:sz w:val="22"/>
          <w:szCs w:val="22"/>
        </w:rPr>
        <w:t xml:space="preserve">Con il deposito del contratto di subappalto, il Fornitore deve trasmettere la documentazione attestante il possesso, da parte del subappaltatore, dei requisiti previsti dalla vigente normativa.  </w:t>
      </w:r>
    </w:p>
    <w:p w14:paraId="0A4A0870" w14:textId="77777777" w:rsidR="00CF1928" w:rsidRPr="00807C5A" w:rsidRDefault="008318DC" w:rsidP="002600E7">
      <w:pPr>
        <w:pStyle w:val="Standard"/>
        <w:spacing w:line="276" w:lineRule="auto"/>
        <w:jc w:val="both"/>
        <w:rPr>
          <w:sz w:val="22"/>
          <w:szCs w:val="22"/>
        </w:rPr>
      </w:pPr>
      <w:r w:rsidRPr="00807C5A">
        <w:rPr>
          <w:bCs/>
          <w:iCs/>
          <w:sz w:val="22"/>
          <w:szCs w:val="22"/>
        </w:rPr>
        <w:t>La</w:t>
      </w:r>
      <w:r w:rsidRPr="00807C5A">
        <w:rPr>
          <w:sz w:val="22"/>
          <w:szCs w:val="22"/>
        </w:rPr>
        <w:t xml:space="preserve"> singola Azienda Sanitaria e Ospedaliera</w:t>
      </w:r>
      <w:r w:rsidRPr="00807C5A">
        <w:rPr>
          <w:bCs/>
          <w:iCs/>
          <w:sz w:val="22"/>
          <w:szCs w:val="22"/>
        </w:rPr>
        <w:t xml:space="preserve"> </w:t>
      </w:r>
      <w:r w:rsidR="004D199D" w:rsidRPr="00807C5A">
        <w:rPr>
          <w:bCs/>
          <w:iCs/>
          <w:sz w:val="22"/>
          <w:szCs w:val="22"/>
        </w:rPr>
        <w:t xml:space="preserve">corrisponde direttamente al subappaltatore, al cottimista, al prestatore di servizi ed al fornitore di beni o lavori, l'importo dovuto per le prestazioni dagli stessi eseguite nei seguenti casi: a) quando il subappaltatore o il cottimista è una </w:t>
      </w:r>
      <w:proofErr w:type="spellStart"/>
      <w:r w:rsidR="004D199D" w:rsidRPr="00807C5A">
        <w:rPr>
          <w:bCs/>
          <w:iCs/>
          <w:sz w:val="22"/>
          <w:szCs w:val="22"/>
        </w:rPr>
        <w:t>microimpresa</w:t>
      </w:r>
      <w:proofErr w:type="spellEnd"/>
      <w:r w:rsidR="004D199D" w:rsidRPr="00807C5A">
        <w:rPr>
          <w:bCs/>
          <w:iCs/>
          <w:sz w:val="22"/>
          <w:szCs w:val="22"/>
        </w:rPr>
        <w:t xml:space="preserve"> o piccola impresa; b) in caso inadempimento da parte dell'appaltatore; c) su richiesta del subappaltatore e se la natura del contratto lo consente. In caso contrario, e salvo diversa indicazione del direttore dell’esecuzione, l’Impresa si obbliga a trasmettere alla Committente entro 20 giorni dalla data di ciascun pagamento effettuato nei confronti del subappaltatore, copia delle fatture quietanzate relative ai pagamenti da essa via via corrisposte al subappaltatore.</w:t>
      </w:r>
    </w:p>
    <w:p w14:paraId="5DEB5604" w14:textId="0DAA9F6C" w:rsidR="006020C1" w:rsidRDefault="004D199D" w:rsidP="00807C5A">
      <w:pPr>
        <w:pStyle w:val="Standard"/>
        <w:spacing w:line="276" w:lineRule="auto"/>
        <w:jc w:val="both"/>
        <w:rPr>
          <w:iCs/>
          <w:sz w:val="22"/>
          <w:szCs w:val="22"/>
        </w:rPr>
      </w:pPr>
      <w:r w:rsidRPr="00807C5A">
        <w:rPr>
          <w:iCs/>
          <w:sz w:val="22"/>
          <w:szCs w:val="22"/>
        </w:rPr>
        <w:t xml:space="preserve">È fatto divieto al Fornitore di subappaltare in tutto o in parte le forniture senza il preventivo consenso scritto della </w:t>
      </w:r>
      <w:r w:rsidR="008318DC" w:rsidRPr="00807C5A">
        <w:rPr>
          <w:sz w:val="22"/>
          <w:szCs w:val="22"/>
        </w:rPr>
        <w:t>singola Azienda Sanitaria e Ospedaliera</w:t>
      </w:r>
      <w:r w:rsidRPr="00807C5A">
        <w:rPr>
          <w:iCs/>
          <w:sz w:val="22"/>
          <w:szCs w:val="22"/>
        </w:rPr>
        <w:t>, pena l’immediata risoluzione del Contratto con l’incameramento della cauzione definitiva, fatto salvo il riconoscimento di ogni conseguente maggior danno.</w:t>
      </w:r>
    </w:p>
    <w:p w14:paraId="65B29813" w14:textId="77777777" w:rsidR="006020C1" w:rsidRPr="00807C5A" w:rsidRDefault="006020C1" w:rsidP="00807C5A">
      <w:pPr>
        <w:pStyle w:val="Standard"/>
        <w:spacing w:line="276" w:lineRule="auto"/>
        <w:jc w:val="both"/>
        <w:rPr>
          <w:iCs/>
          <w:sz w:val="22"/>
          <w:szCs w:val="22"/>
        </w:rPr>
      </w:pPr>
    </w:p>
    <w:p w14:paraId="409F79D5" w14:textId="645E69A3" w:rsidR="00CF1928" w:rsidRPr="00807C5A" w:rsidRDefault="004F74A6" w:rsidP="00807C5A">
      <w:pPr>
        <w:pStyle w:val="Standard"/>
        <w:spacing w:line="276" w:lineRule="auto"/>
        <w:rPr>
          <w:sz w:val="22"/>
          <w:szCs w:val="22"/>
        </w:rPr>
      </w:pPr>
      <w:r w:rsidRPr="00807C5A">
        <w:rPr>
          <w:b/>
          <w:bCs/>
          <w:sz w:val="22"/>
          <w:szCs w:val="22"/>
        </w:rPr>
        <w:t>14</w:t>
      </w:r>
      <w:r w:rsidR="0047557C" w:rsidRPr="00807C5A">
        <w:rPr>
          <w:b/>
          <w:bCs/>
          <w:sz w:val="22"/>
          <w:szCs w:val="22"/>
        </w:rPr>
        <w:t xml:space="preserve">. </w:t>
      </w:r>
      <w:r w:rsidR="004D199D" w:rsidRPr="00807C5A">
        <w:rPr>
          <w:b/>
          <w:bCs/>
          <w:sz w:val="22"/>
          <w:szCs w:val="22"/>
        </w:rPr>
        <w:t xml:space="preserve"> Inadempimenti e penali</w:t>
      </w:r>
    </w:p>
    <w:p w14:paraId="4111B4D3" w14:textId="77777777" w:rsidR="00CF1928" w:rsidRPr="00807C5A" w:rsidRDefault="004D199D" w:rsidP="00807C5A">
      <w:pPr>
        <w:pStyle w:val="Standard"/>
        <w:spacing w:line="276" w:lineRule="auto"/>
        <w:jc w:val="both"/>
        <w:rPr>
          <w:sz w:val="22"/>
          <w:szCs w:val="22"/>
        </w:rPr>
      </w:pPr>
      <w:r w:rsidRPr="00807C5A">
        <w:rPr>
          <w:sz w:val="22"/>
          <w:szCs w:val="22"/>
        </w:rPr>
        <w:t>Il Fornitore è soggetto all’applicazione di penali in caso di:</w:t>
      </w:r>
    </w:p>
    <w:p w14:paraId="5F52D153" w14:textId="004C3356" w:rsidR="00CF1928" w:rsidRPr="00807C5A" w:rsidRDefault="004D199D" w:rsidP="00807C5A">
      <w:pPr>
        <w:pStyle w:val="Standard"/>
        <w:spacing w:line="276" w:lineRule="auto"/>
        <w:jc w:val="both"/>
        <w:rPr>
          <w:sz w:val="22"/>
          <w:szCs w:val="22"/>
        </w:rPr>
      </w:pPr>
      <w:r w:rsidRPr="00807C5A">
        <w:rPr>
          <w:sz w:val="22"/>
          <w:szCs w:val="22"/>
        </w:rPr>
        <w:t xml:space="preserve">- Ritardi nell’esecuzione del contratto o esecuzione non conforme alle modalità indicate nel </w:t>
      </w:r>
      <w:r w:rsidR="0045630F" w:rsidRPr="00807C5A">
        <w:rPr>
          <w:sz w:val="22"/>
          <w:szCs w:val="22"/>
        </w:rPr>
        <w:t>presente capitolato ai punti 8, 9 e 10 del presente capitolato ovvero nel contratto</w:t>
      </w:r>
      <w:r w:rsidRPr="00807C5A">
        <w:rPr>
          <w:sz w:val="22"/>
          <w:szCs w:val="22"/>
        </w:rPr>
        <w:t>;</w:t>
      </w:r>
    </w:p>
    <w:p w14:paraId="073552B8" w14:textId="328E3148" w:rsidR="00CF1928" w:rsidRPr="00807C5A" w:rsidRDefault="004D199D" w:rsidP="00807C5A">
      <w:pPr>
        <w:pStyle w:val="Standard"/>
        <w:spacing w:line="276" w:lineRule="auto"/>
        <w:jc w:val="both"/>
        <w:rPr>
          <w:sz w:val="22"/>
          <w:szCs w:val="22"/>
        </w:rPr>
      </w:pPr>
      <w:r w:rsidRPr="00807C5A">
        <w:rPr>
          <w:sz w:val="22"/>
          <w:szCs w:val="22"/>
        </w:rPr>
        <w:t>- Ritardo nella sostituzione di prodotti risultati non conformi in fase di esecuzione del contratto o della consegna</w:t>
      </w:r>
      <w:r w:rsidR="0045630F" w:rsidRPr="00807C5A">
        <w:rPr>
          <w:sz w:val="22"/>
          <w:szCs w:val="22"/>
        </w:rPr>
        <w:t xml:space="preserve"> come esplicitato ai punti 8, 9 e 10</w:t>
      </w:r>
      <w:r w:rsidR="00D45D03" w:rsidRPr="00807C5A">
        <w:rPr>
          <w:sz w:val="22"/>
          <w:szCs w:val="22"/>
        </w:rPr>
        <w:t xml:space="preserve"> del presente capitolato ovvero nel contratto;</w:t>
      </w:r>
    </w:p>
    <w:p w14:paraId="23B31019" w14:textId="77777777" w:rsidR="00CF1928" w:rsidRPr="00807C5A" w:rsidRDefault="004D199D" w:rsidP="00807C5A">
      <w:pPr>
        <w:pStyle w:val="Standard"/>
        <w:spacing w:line="276" w:lineRule="auto"/>
        <w:jc w:val="both"/>
        <w:rPr>
          <w:sz w:val="22"/>
          <w:szCs w:val="22"/>
        </w:rPr>
      </w:pPr>
      <w:r w:rsidRPr="00807C5A">
        <w:rPr>
          <w:sz w:val="22"/>
          <w:szCs w:val="22"/>
        </w:rPr>
        <w:t>Nel caso di ritardo nella consegna dei prodotti, intendendosi per ritardo l’ipotesi in cui il Fornitore non provveda alla consegna nel giorno pattuito, sarà dovuta, per ogni giorno di ritardo, una penale pari allo 0,5 per mille del valore dell’ordine emesso, fatto salvo il risarcimento del maggior danno. Nel caso in cui l’ordine sia stato solo parzialmente evaso, la penale sarà calcolata sulla quota parte dei quantitativi in ritardo.</w:t>
      </w:r>
    </w:p>
    <w:p w14:paraId="277D4BDA" w14:textId="32F0FBDE" w:rsidR="00CF1928" w:rsidRPr="00807C5A" w:rsidRDefault="004D199D" w:rsidP="00807C5A">
      <w:pPr>
        <w:pStyle w:val="Standard"/>
        <w:spacing w:line="276" w:lineRule="auto"/>
        <w:jc w:val="both"/>
        <w:rPr>
          <w:sz w:val="22"/>
          <w:szCs w:val="22"/>
        </w:rPr>
      </w:pPr>
      <w:r w:rsidRPr="00807C5A">
        <w:rPr>
          <w:sz w:val="22"/>
          <w:szCs w:val="22"/>
        </w:rPr>
        <w:t>Nel caso di consegna di prodotto non conforme alle modalità indicate nel</w:t>
      </w:r>
      <w:r w:rsidR="0045630F" w:rsidRPr="00807C5A">
        <w:rPr>
          <w:sz w:val="22"/>
          <w:szCs w:val="22"/>
        </w:rPr>
        <w:t xml:space="preserve"> presente capitolato ovvero </w:t>
      </w:r>
      <w:proofErr w:type="gramStart"/>
      <w:r w:rsidR="0045630F" w:rsidRPr="00807C5A">
        <w:rPr>
          <w:sz w:val="22"/>
          <w:szCs w:val="22"/>
        </w:rPr>
        <w:t>nel  c</w:t>
      </w:r>
      <w:r w:rsidRPr="00807C5A">
        <w:rPr>
          <w:sz w:val="22"/>
          <w:szCs w:val="22"/>
        </w:rPr>
        <w:t>ontratto</w:t>
      </w:r>
      <w:proofErr w:type="gramEnd"/>
      <w:r w:rsidRPr="00807C5A">
        <w:rPr>
          <w:sz w:val="22"/>
          <w:szCs w:val="22"/>
        </w:rPr>
        <w:t>, sarà dovuta, per ogni singolo prodotto non conforme, una penale pari allo 0,5 per mille del valore dell’ordine emesso, fatto salvo il risarcimento del maggior danno.</w:t>
      </w:r>
    </w:p>
    <w:p w14:paraId="0CD3A997" w14:textId="77777777" w:rsidR="00CF1928" w:rsidRPr="00807C5A" w:rsidRDefault="004D199D" w:rsidP="00807C5A">
      <w:pPr>
        <w:pStyle w:val="Standard"/>
        <w:spacing w:line="276" w:lineRule="auto"/>
        <w:jc w:val="both"/>
        <w:rPr>
          <w:sz w:val="22"/>
          <w:szCs w:val="22"/>
        </w:rPr>
      </w:pPr>
      <w:r w:rsidRPr="00807C5A">
        <w:rPr>
          <w:sz w:val="22"/>
          <w:szCs w:val="22"/>
        </w:rPr>
        <w:t>Nel caso di ritardo nella sostituzione dei prodotti risultati non conformi, sarà dovuta, per ogni giorno di ritardo, una penale pari a 1 per mille del valore dei prodotti risultati non conformi, fatto salvo il risarcimento del maggior danno.</w:t>
      </w:r>
    </w:p>
    <w:p w14:paraId="2F1DAC98" w14:textId="24C513F4" w:rsidR="00CF1928" w:rsidRPr="00807C5A" w:rsidRDefault="004D199D" w:rsidP="00807C5A">
      <w:pPr>
        <w:pStyle w:val="Standard"/>
        <w:spacing w:line="276" w:lineRule="auto"/>
        <w:jc w:val="both"/>
        <w:rPr>
          <w:sz w:val="22"/>
          <w:szCs w:val="22"/>
        </w:rPr>
      </w:pPr>
      <w:r w:rsidRPr="00807C5A">
        <w:rPr>
          <w:sz w:val="22"/>
          <w:szCs w:val="22"/>
        </w:rPr>
        <w:t xml:space="preserve">È fatta salva la facoltà per </w:t>
      </w:r>
      <w:r w:rsidR="008318DC" w:rsidRPr="00807C5A">
        <w:rPr>
          <w:sz w:val="22"/>
          <w:szCs w:val="22"/>
        </w:rPr>
        <w:t xml:space="preserve">la singola Azienda Sanitaria e Ospedaliera </w:t>
      </w:r>
      <w:r w:rsidRPr="00807C5A">
        <w:rPr>
          <w:sz w:val="22"/>
          <w:szCs w:val="22"/>
        </w:rPr>
        <w:t xml:space="preserve">di non attendere l’esecuzione della fornitura ovvero di non richiedere la sostituzione dei prodotti contestati e di rivolgersi a terzi per la fornitura, laddove ragioni di urgenza lo </w:t>
      </w:r>
      <w:proofErr w:type="gramStart"/>
      <w:r w:rsidRPr="00807C5A">
        <w:rPr>
          <w:sz w:val="22"/>
          <w:szCs w:val="22"/>
        </w:rPr>
        <w:t xml:space="preserve">giustifichino </w:t>
      </w:r>
      <w:r w:rsidR="00D45D03" w:rsidRPr="00807C5A">
        <w:rPr>
          <w:sz w:val="22"/>
          <w:szCs w:val="22"/>
        </w:rPr>
        <w:t xml:space="preserve"> secondo</w:t>
      </w:r>
      <w:proofErr w:type="gramEnd"/>
      <w:r w:rsidR="00D45D03" w:rsidRPr="00807C5A">
        <w:rPr>
          <w:sz w:val="22"/>
          <w:szCs w:val="22"/>
        </w:rPr>
        <w:t xml:space="preserve"> quanto previsto ai punti 8 e 10 del presente capitolato, </w:t>
      </w:r>
      <w:r w:rsidRPr="00807C5A">
        <w:rPr>
          <w:sz w:val="22"/>
          <w:szCs w:val="22"/>
        </w:rPr>
        <w:t>ponendo a carico del Fornitore eventuali costi aggiuntivi</w:t>
      </w:r>
      <w:r w:rsidR="00D45D03" w:rsidRPr="00807C5A">
        <w:rPr>
          <w:sz w:val="22"/>
          <w:szCs w:val="22"/>
        </w:rPr>
        <w:t xml:space="preserve"> e fermo restando l’eventuale risarcimento per eventuali maggiori danni</w:t>
      </w:r>
      <w:r w:rsidRPr="00807C5A">
        <w:rPr>
          <w:sz w:val="22"/>
          <w:szCs w:val="22"/>
        </w:rPr>
        <w:t>. Resta inteso che il materiale non conforme sarà comunque restituito, con spese a carico del Fornitore.</w:t>
      </w:r>
    </w:p>
    <w:p w14:paraId="2073198A" w14:textId="77777777" w:rsidR="00CF1928" w:rsidRPr="00807C5A" w:rsidRDefault="008318DC" w:rsidP="00807C5A">
      <w:pPr>
        <w:pStyle w:val="Standard"/>
        <w:spacing w:line="276" w:lineRule="auto"/>
        <w:jc w:val="both"/>
        <w:rPr>
          <w:sz w:val="22"/>
          <w:szCs w:val="22"/>
        </w:rPr>
      </w:pPr>
      <w:r w:rsidRPr="00807C5A">
        <w:rPr>
          <w:sz w:val="22"/>
          <w:szCs w:val="22"/>
        </w:rPr>
        <w:t xml:space="preserve">La singola Azienda Sanitaria e Ospedaliera </w:t>
      </w:r>
      <w:r w:rsidR="004D199D" w:rsidRPr="00807C5A">
        <w:rPr>
          <w:sz w:val="22"/>
          <w:szCs w:val="22"/>
        </w:rPr>
        <w:t>potrà compensare i crediti derivanti dall’applicazione delle penali di cui al presente paragrafo con quanto dovuto al Fornitore a qualsiasi titolo, quindi anche con i corrispettivi maturati, ovvero, in difetto, avvalersi della cauzione definitiva.</w:t>
      </w:r>
    </w:p>
    <w:p w14:paraId="7AA78032" w14:textId="77777777" w:rsidR="00CF1928" w:rsidRPr="00807C5A" w:rsidRDefault="004D199D" w:rsidP="00807C5A">
      <w:pPr>
        <w:pStyle w:val="Standard"/>
        <w:spacing w:line="276" w:lineRule="auto"/>
        <w:jc w:val="both"/>
        <w:rPr>
          <w:sz w:val="22"/>
          <w:szCs w:val="22"/>
        </w:rPr>
      </w:pPr>
      <w:r w:rsidRPr="00807C5A">
        <w:rPr>
          <w:sz w:val="22"/>
          <w:szCs w:val="22"/>
        </w:rPr>
        <w:t>La richiesta e/o pagamento delle penali di cui al presente paragrafo, non esonera il Fornitore dall’adempimento dell’obbligazione per la quale si è reso inadempiente e che ha fatto sorgere l’obbligo del pagamento della penale medesima.</w:t>
      </w:r>
    </w:p>
    <w:p w14:paraId="5860034E" w14:textId="305E4DB6" w:rsidR="006020C1" w:rsidRPr="00807C5A" w:rsidRDefault="006020C1" w:rsidP="00807C5A">
      <w:pPr>
        <w:pStyle w:val="Standard"/>
        <w:spacing w:line="276" w:lineRule="auto"/>
        <w:jc w:val="both"/>
        <w:rPr>
          <w:sz w:val="22"/>
          <w:szCs w:val="22"/>
        </w:rPr>
      </w:pPr>
    </w:p>
    <w:p w14:paraId="737ACB83" w14:textId="63E88E64" w:rsidR="0047557C" w:rsidRPr="00807C5A" w:rsidRDefault="00F75F5C" w:rsidP="00807C5A">
      <w:pPr>
        <w:pStyle w:val="Standard"/>
        <w:spacing w:line="276" w:lineRule="auto"/>
        <w:jc w:val="both"/>
        <w:rPr>
          <w:b/>
          <w:bCs/>
          <w:sz w:val="22"/>
          <w:szCs w:val="22"/>
        </w:rPr>
      </w:pPr>
      <w:r w:rsidRPr="00807C5A">
        <w:rPr>
          <w:b/>
          <w:bCs/>
          <w:sz w:val="22"/>
          <w:szCs w:val="22"/>
        </w:rPr>
        <w:t>15</w:t>
      </w:r>
      <w:r w:rsidR="0047557C" w:rsidRPr="00807C5A">
        <w:rPr>
          <w:b/>
          <w:bCs/>
          <w:sz w:val="22"/>
          <w:szCs w:val="22"/>
        </w:rPr>
        <w:t>.</w:t>
      </w:r>
      <w:r w:rsidR="00CC6157">
        <w:rPr>
          <w:b/>
          <w:bCs/>
          <w:sz w:val="22"/>
          <w:szCs w:val="22"/>
        </w:rPr>
        <w:t>1</w:t>
      </w:r>
      <w:r w:rsidR="00AF5B9A">
        <w:rPr>
          <w:b/>
          <w:bCs/>
          <w:sz w:val="22"/>
          <w:szCs w:val="22"/>
        </w:rPr>
        <w:t xml:space="preserve"> </w:t>
      </w:r>
      <w:r w:rsidR="0047557C" w:rsidRPr="00807C5A">
        <w:rPr>
          <w:b/>
          <w:bCs/>
          <w:sz w:val="22"/>
          <w:szCs w:val="22"/>
        </w:rPr>
        <w:t>Adeguamento prezzi</w:t>
      </w:r>
    </w:p>
    <w:p w14:paraId="123D6B39" w14:textId="7BB620DF" w:rsidR="0047557C" w:rsidRPr="00807C5A" w:rsidRDefault="0047557C" w:rsidP="00807C5A">
      <w:pPr>
        <w:pStyle w:val="Standard"/>
        <w:spacing w:line="276" w:lineRule="auto"/>
        <w:jc w:val="both"/>
        <w:rPr>
          <w:sz w:val="22"/>
          <w:szCs w:val="22"/>
        </w:rPr>
      </w:pPr>
      <w:r w:rsidRPr="00807C5A">
        <w:rPr>
          <w:sz w:val="22"/>
          <w:szCs w:val="22"/>
        </w:rPr>
        <w:t>I prezzi di aggiudicazione sono fissi e invariabili per l’intera validità della fornitura salvo quanto</w:t>
      </w:r>
      <w:r w:rsidR="005B62B9" w:rsidRPr="00807C5A">
        <w:rPr>
          <w:sz w:val="22"/>
          <w:szCs w:val="22"/>
        </w:rPr>
        <w:t xml:space="preserve"> </w:t>
      </w:r>
      <w:r w:rsidRPr="00807C5A">
        <w:rPr>
          <w:sz w:val="22"/>
          <w:szCs w:val="22"/>
        </w:rPr>
        <w:t>sotto specificato:</w:t>
      </w:r>
    </w:p>
    <w:p w14:paraId="59472799" w14:textId="7A4D13D8" w:rsidR="0047557C" w:rsidRPr="00807C5A" w:rsidRDefault="0047557C" w:rsidP="00807C5A">
      <w:pPr>
        <w:pStyle w:val="Standard"/>
        <w:spacing w:line="276" w:lineRule="auto"/>
        <w:jc w:val="both"/>
        <w:rPr>
          <w:sz w:val="22"/>
          <w:szCs w:val="22"/>
        </w:rPr>
      </w:pPr>
      <w:r w:rsidRPr="00807C5A">
        <w:rPr>
          <w:sz w:val="22"/>
          <w:szCs w:val="22"/>
        </w:rPr>
        <w:t>- Nel caso di diminuzione del prezzo al pubblico per effetto di provvedimenti dell’AIFA, il prezzo dovrà essere ridotto con decorrenza stabilita dal provvedimento di modifica, applicando al nuovo prezzo al pubblico al netto dell’IVA la percentuale di sconto offerta in gara.</w:t>
      </w:r>
    </w:p>
    <w:p w14:paraId="19C6F3C6" w14:textId="77777777" w:rsidR="0047557C" w:rsidRPr="00807C5A" w:rsidRDefault="0047557C" w:rsidP="00807C5A">
      <w:pPr>
        <w:pStyle w:val="Standard"/>
        <w:spacing w:line="276" w:lineRule="auto"/>
        <w:jc w:val="both"/>
        <w:rPr>
          <w:sz w:val="22"/>
          <w:szCs w:val="22"/>
        </w:rPr>
      </w:pPr>
      <w:r w:rsidRPr="00807C5A">
        <w:rPr>
          <w:sz w:val="22"/>
          <w:szCs w:val="22"/>
        </w:rPr>
        <w:t>- Nel caso di aumento del prezzo al pubblico il prezzo di aggiudicazione sarà incrementato</w:t>
      </w:r>
      <w:r w:rsidR="008318DC" w:rsidRPr="00807C5A">
        <w:rPr>
          <w:sz w:val="22"/>
          <w:szCs w:val="22"/>
        </w:rPr>
        <w:t xml:space="preserve"> </w:t>
      </w:r>
      <w:r w:rsidRPr="00807C5A">
        <w:rPr>
          <w:sz w:val="22"/>
          <w:szCs w:val="22"/>
        </w:rPr>
        <w:t>solo nel caso in cui tale variazione sia disposta da deliberazione dell’AIFA relativa ad atti di</w:t>
      </w:r>
      <w:r w:rsidR="008318DC" w:rsidRPr="00807C5A">
        <w:rPr>
          <w:sz w:val="22"/>
          <w:szCs w:val="22"/>
        </w:rPr>
        <w:t xml:space="preserve"> </w:t>
      </w:r>
      <w:r w:rsidRPr="00807C5A">
        <w:rPr>
          <w:sz w:val="22"/>
          <w:szCs w:val="22"/>
        </w:rPr>
        <w:t>contenimento della spesa pubblica. Non saranno riconosciuti aumenti dovuti ad adeguamenti o richieste di nuove classificazioni avanzate all’AIFA da parte delle singole Aziende farmaceutiche. Gli incrementi riconosciuti decorreranno dalla data stabilita nel</w:t>
      </w:r>
      <w:r w:rsidR="008318DC" w:rsidRPr="00807C5A">
        <w:rPr>
          <w:sz w:val="22"/>
          <w:szCs w:val="22"/>
        </w:rPr>
        <w:t xml:space="preserve"> </w:t>
      </w:r>
      <w:r w:rsidRPr="00807C5A">
        <w:rPr>
          <w:sz w:val="22"/>
          <w:szCs w:val="22"/>
        </w:rPr>
        <w:t>provvedimento di modifica, applicando al nuovo prezzo al pubblico, al netto dell’IVA, la</w:t>
      </w:r>
      <w:r w:rsidR="008318DC" w:rsidRPr="00807C5A">
        <w:rPr>
          <w:sz w:val="22"/>
          <w:szCs w:val="22"/>
        </w:rPr>
        <w:t xml:space="preserve"> </w:t>
      </w:r>
      <w:r w:rsidRPr="00807C5A">
        <w:rPr>
          <w:sz w:val="22"/>
          <w:szCs w:val="22"/>
        </w:rPr>
        <w:t>percentuale di sconto offerta in gara.</w:t>
      </w:r>
    </w:p>
    <w:p w14:paraId="0D5CE6F6" w14:textId="18A8D874" w:rsidR="00807C5A" w:rsidRPr="00807C5A" w:rsidRDefault="00D45D03" w:rsidP="00807C5A">
      <w:pPr>
        <w:pStyle w:val="Standard"/>
        <w:spacing w:line="276" w:lineRule="auto"/>
        <w:jc w:val="both"/>
        <w:rPr>
          <w:sz w:val="22"/>
          <w:szCs w:val="22"/>
        </w:rPr>
      </w:pPr>
      <w:r w:rsidRPr="00807C5A">
        <w:rPr>
          <w:sz w:val="22"/>
          <w:szCs w:val="22"/>
        </w:rPr>
        <w:t xml:space="preserve">- </w:t>
      </w:r>
      <w:r w:rsidR="0047557C" w:rsidRPr="00807C5A">
        <w:rPr>
          <w:sz w:val="22"/>
          <w:szCs w:val="22"/>
        </w:rPr>
        <w:t>I prezzi offerti si intendono fissi per tutta la durata della fornitura anche per i farmaci</w:t>
      </w:r>
      <w:r w:rsidR="00B14EF0" w:rsidRPr="00807C5A">
        <w:rPr>
          <w:sz w:val="22"/>
          <w:szCs w:val="22"/>
        </w:rPr>
        <w:t xml:space="preserve"> inseriti in graduatoria di aggiudicazione;</w:t>
      </w:r>
      <w:r w:rsidR="00142DCB" w:rsidRPr="00807C5A">
        <w:rPr>
          <w:sz w:val="22"/>
          <w:szCs w:val="22"/>
        </w:rPr>
        <w:t xml:space="preserve"> ad essi si farà riferimento in caso di</w:t>
      </w:r>
      <w:r w:rsidR="0047557C" w:rsidRPr="00807C5A">
        <w:rPr>
          <w:sz w:val="22"/>
          <w:szCs w:val="22"/>
        </w:rPr>
        <w:t xml:space="preserve"> scorrimento di graduatoria </w:t>
      </w:r>
      <w:r w:rsidR="00142DCB" w:rsidRPr="00807C5A">
        <w:rPr>
          <w:sz w:val="22"/>
          <w:szCs w:val="22"/>
        </w:rPr>
        <w:t>per</w:t>
      </w:r>
      <w:r w:rsidR="0047557C" w:rsidRPr="00807C5A">
        <w:rPr>
          <w:sz w:val="22"/>
          <w:szCs w:val="22"/>
        </w:rPr>
        <w:t xml:space="preserve"> inadempi</w:t>
      </w:r>
      <w:r w:rsidR="00142DCB" w:rsidRPr="00807C5A">
        <w:rPr>
          <w:sz w:val="22"/>
          <w:szCs w:val="22"/>
        </w:rPr>
        <w:t>enza</w:t>
      </w:r>
      <w:r w:rsidRPr="00807C5A">
        <w:rPr>
          <w:sz w:val="22"/>
          <w:szCs w:val="22"/>
        </w:rPr>
        <w:t xml:space="preserve"> dell’aggiudicatario o degli ulteriori graduati.</w:t>
      </w:r>
    </w:p>
    <w:p w14:paraId="2F8A11B4" w14:textId="3B90E65A" w:rsidR="0047557C" w:rsidRPr="00807C5A" w:rsidRDefault="0047557C" w:rsidP="00807C5A">
      <w:pPr>
        <w:pStyle w:val="Standard"/>
        <w:spacing w:line="276" w:lineRule="auto"/>
        <w:jc w:val="both"/>
        <w:rPr>
          <w:sz w:val="22"/>
          <w:szCs w:val="22"/>
        </w:rPr>
      </w:pPr>
      <w:proofErr w:type="gramStart"/>
      <w:r w:rsidRPr="00807C5A">
        <w:rPr>
          <w:sz w:val="22"/>
          <w:szCs w:val="22"/>
        </w:rPr>
        <w:t>E’</w:t>
      </w:r>
      <w:proofErr w:type="gramEnd"/>
      <w:r w:rsidR="00142DCB" w:rsidRPr="00807C5A">
        <w:rPr>
          <w:sz w:val="22"/>
          <w:szCs w:val="22"/>
        </w:rPr>
        <w:t xml:space="preserve"> </w:t>
      </w:r>
      <w:r w:rsidRPr="00807C5A">
        <w:rPr>
          <w:sz w:val="22"/>
          <w:szCs w:val="22"/>
        </w:rPr>
        <w:t>fatto obbligo alle ditte di comunicare le riduzioni e/o gli aumenti di prezzo per iscritto entro 15</w:t>
      </w:r>
      <w:r w:rsidR="008318DC" w:rsidRPr="00807C5A">
        <w:rPr>
          <w:sz w:val="22"/>
          <w:szCs w:val="22"/>
        </w:rPr>
        <w:t xml:space="preserve"> </w:t>
      </w:r>
      <w:r w:rsidRPr="00807C5A">
        <w:rPr>
          <w:sz w:val="22"/>
          <w:szCs w:val="22"/>
        </w:rPr>
        <w:t>gg. dalla data del provvedimento dell’AIFA</w:t>
      </w:r>
      <w:r w:rsidR="00142DCB" w:rsidRPr="00807C5A">
        <w:rPr>
          <w:sz w:val="22"/>
          <w:szCs w:val="22"/>
        </w:rPr>
        <w:t>;</w:t>
      </w:r>
      <w:r w:rsidRPr="00807C5A">
        <w:rPr>
          <w:sz w:val="22"/>
          <w:szCs w:val="22"/>
        </w:rPr>
        <w:t xml:space="preserve"> in assenza di comunicazione formale non saranno</w:t>
      </w:r>
      <w:r w:rsidR="008318DC" w:rsidRPr="00807C5A">
        <w:rPr>
          <w:sz w:val="22"/>
          <w:szCs w:val="22"/>
        </w:rPr>
        <w:t xml:space="preserve"> </w:t>
      </w:r>
      <w:r w:rsidRPr="00807C5A">
        <w:rPr>
          <w:sz w:val="22"/>
          <w:szCs w:val="22"/>
        </w:rPr>
        <w:t>riconosciut</w:t>
      </w:r>
      <w:r w:rsidR="00142DCB" w:rsidRPr="00807C5A">
        <w:rPr>
          <w:sz w:val="22"/>
          <w:szCs w:val="22"/>
        </w:rPr>
        <w:t>i</w:t>
      </w:r>
      <w:r w:rsidRPr="00807C5A">
        <w:rPr>
          <w:sz w:val="22"/>
          <w:szCs w:val="22"/>
        </w:rPr>
        <w:t xml:space="preserve"> aumenti di prezzo.</w:t>
      </w:r>
    </w:p>
    <w:p w14:paraId="5ED5FB5C" w14:textId="0A8D4B74" w:rsidR="00214B1C" w:rsidRDefault="0047557C" w:rsidP="00807C5A">
      <w:pPr>
        <w:pStyle w:val="Standard"/>
        <w:spacing w:line="276" w:lineRule="auto"/>
        <w:jc w:val="both"/>
        <w:rPr>
          <w:sz w:val="22"/>
          <w:szCs w:val="22"/>
        </w:rPr>
      </w:pPr>
      <w:r w:rsidRPr="00807C5A">
        <w:rPr>
          <w:sz w:val="22"/>
          <w:szCs w:val="22"/>
        </w:rPr>
        <w:t xml:space="preserve">E’ fatto obbligo al contraente, </w:t>
      </w:r>
      <w:r w:rsidR="00142DCB" w:rsidRPr="00807C5A">
        <w:rPr>
          <w:sz w:val="22"/>
          <w:szCs w:val="22"/>
        </w:rPr>
        <w:t>nel</w:t>
      </w:r>
      <w:r w:rsidRPr="00807C5A">
        <w:rPr>
          <w:sz w:val="22"/>
          <w:szCs w:val="22"/>
        </w:rPr>
        <w:t xml:space="preserve"> caso</w:t>
      </w:r>
      <w:r w:rsidR="00142DCB" w:rsidRPr="00807C5A">
        <w:rPr>
          <w:sz w:val="22"/>
          <w:szCs w:val="22"/>
        </w:rPr>
        <w:t xml:space="preserve"> in cui</w:t>
      </w:r>
      <w:r w:rsidRPr="00807C5A">
        <w:rPr>
          <w:sz w:val="22"/>
          <w:szCs w:val="22"/>
        </w:rPr>
        <w:t xml:space="preserve"> </w:t>
      </w:r>
      <w:r w:rsidR="00142DCB" w:rsidRPr="00807C5A">
        <w:rPr>
          <w:sz w:val="22"/>
          <w:szCs w:val="22"/>
        </w:rPr>
        <w:t>un’</w:t>
      </w:r>
      <w:r w:rsidRPr="00807C5A">
        <w:rPr>
          <w:sz w:val="22"/>
          <w:szCs w:val="22"/>
        </w:rPr>
        <w:t>altra Azienda</w:t>
      </w:r>
      <w:r w:rsidR="00142DCB" w:rsidRPr="00807C5A">
        <w:rPr>
          <w:sz w:val="22"/>
          <w:szCs w:val="22"/>
        </w:rPr>
        <w:t xml:space="preserve"> ottenga </w:t>
      </w:r>
      <w:r w:rsidRPr="00807C5A">
        <w:rPr>
          <w:sz w:val="22"/>
          <w:szCs w:val="22"/>
        </w:rPr>
        <w:t xml:space="preserve">l’autorizzazione </w:t>
      </w:r>
      <w:r w:rsidR="00142DCB" w:rsidRPr="00807C5A">
        <w:rPr>
          <w:sz w:val="22"/>
          <w:szCs w:val="22"/>
        </w:rPr>
        <w:t>a</w:t>
      </w:r>
      <w:r w:rsidRPr="00807C5A">
        <w:rPr>
          <w:sz w:val="22"/>
          <w:szCs w:val="22"/>
        </w:rPr>
        <w:t>ll’immissione in commercio o la concessione di vendita dei prodotti aggiudicati, di trasmettere</w:t>
      </w:r>
      <w:r w:rsidR="00E50DCA" w:rsidRPr="00807C5A">
        <w:rPr>
          <w:sz w:val="22"/>
          <w:szCs w:val="22"/>
        </w:rPr>
        <w:t xml:space="preserve"> alla Centrale Unica di Committenza la</w:t>
      </w:r>
      <w:r w:rsidRPr="00807C5A">
        <w:rPr>
          <w:sz w:val="22"/>
          <w:szCs w:val="22"/>
        </w:rPr>
        <w:t xml:space="preserve"> comunicazione </w:t>
      </w:r>
      <w:r w:rsidR="00E50DCA" w:rsidRPr="00807C5A">
        <w:rPr>
          <w:sz w:val="22"/>
          <w:szCs w:val="22"/>
        </w:rPr>
        <w:t xml:space="preserve">tempestiva </w:t>
      </w:r>
      <w:r w:rsidRPr="00807C5A">
        <w:rPr>
          <w:sz w:val="22"/>
          <w:szCs w:val="22"/>
        </w:rPr>
        <w:t xml:space="preserve">di tale </w:t>
      </w:r>
      <w:r w:rsidR="00E50DCA" w:rsidRPr="00807C5A">
        <w:rPr>
          <w:sz w:val="22"/>
          <w:szCs w:val="22"/>
        </w:rPr>
        <w:t xml:space="preserve">passaggio di </w:t>
      </w:r>
      <w:r w:rsidRPr="00807C5A">
        <w:rPr>
          <w:sz w:val="22"/>
          <w:szCs w:val="22"/>
        </w:rPr>
        <w:t>titolarità</w:t>
      </w:r>
      <w:r w:rsidR="00E50DCA" w:rsidRPr="00807C5A">
        <w:rPr>
          <w:sz w:val="22"/>
          <w:szCs w:val="22"/>
        </w:rPr>
        <w:t xml:space="preserve">, </w:t>
      </w:r>
      <w:r w:rsidR="00E6211D" w:rsidRPr="00807C5A">
        <w:rPr>
          <w:sz w:val="22"/>
          <w:szCs w:val="22"/>
        </w:rPr>
        <w:t xml:space="preserve">supportata dalla documentazione probante, </w:t>
      </w:r>
      <w:r w:rsidR="00E50DCA" w:rsidRPr="00807C5A">
        <w:rPr>
          <w:sz w:val="22"/>
          <w:szCs w:val="22"/>
        </w:rPr>
        <w:t>affinché questa, in seguito ai rituali controlli sull’autodichiarazione</w:t>
      </w:r>
      <w:r w:rsidR="003E7A80" w:rsidRPr="00807C5A">
        <w:rPr>
          <w:sz w:val="22"/>
          <w:szCs w:val="22"/>
        </w:rPr>
        <w:t xml:space="preserve"> antimafia,</w:t>
      </w:r>
      <w:r w:rsidR="00E6211D" w:rsidRPr="00807C5A">
        <w:rPr>
          <w:sz w:val="22"/>
          <w:szCs w:val="22"/>
        </w:rPr>
        <w:t xml:space="preserve"> nonché agli ulteriori controlli di legge,</w:t>
      </w:r>
      <w:r w:rsidR="00E50DCA" w:rsidRPr="00807C5A">
        <w:rPr>
          <w:sz w:val="22"/>
          <w:szCs w:val="22"/>
        </w:rPr>
        <w:t xml:space="preserve"> ne possa prendere atto formalmente, rendendone partecipi tutti gli Enti del SSR.</w:t>
      </w:r>
    </w:p>
    <w:p w14:paraId="69946A32" w14:textId="0C88023A" w:rsidR="00CC6157" w:rsidRDefault="00CC6157" w:rsidP="00807C5A">
      <w:pPr>
        <w:pStyle w:val="Standard"/>
        <w:spacing w:line="276" w:lineRule="auto"/>
        <w:jc w:val="both"/>
        <w:rPr>
          <w:b/>
          <w:bCs/>
          <w:sz w:val="22"/>
          <w:szCs w:val="22"/>
        </w:rPr>
      </w:pPr>
      <w:r w:rsidRPr="00CC6157">
        <w:rPr>
          <w:b/>
          <w:bCs/>
          <w:sz w:val="22"/>
          <w:szCs w:val="22"/>
        </w:rPr>
        <w:t>15.2</w:t>
      </w:r>
    </w:p>
    <w:p w14:paraId="58CA285C" w14:textId="4E1AE6B4" w:rsidR="00CC6157" w:rsidRDefault="00CC6157" w:rsidP="00807C5A">
      <w:pPr>
        <w:pStyle w:val="Standard"/>
        <w:spacing w:line="276" w:lineRule="auto"/>
        <w:jc w:val="both"/>
        <w:rPr>
          <w:b/>
          <w:bCs/>
          <w:sz w:val="22"/>
          <w:szCs w:val="22"/>
        </w:rPr>
      </w:pPr>
      <w:r>
        <w:rPr>
          <w:b/>
          <w:bCs/>
          <w:sz w:val="22"/>
          <w:szCs w:val="22"/>
        </w:rPr>
        <w:t>Revisione prezzi</w:t>
      </w:r>
    </w:p>
    <w:p w14:paraId="79117887" w14:textId="3A2BBE87" w:rsidR="00CC6157" w:rsidRPr="008C46EB" w:rsidRDefault="00CC6157" w:rsidP="00807C5A">
      <w:pPr>
        <w:pStyle w:val="Standard"/>
        <w:spacing w:line="276" w:lineRule="auto"/>
        <w:jc w:val="both"/>
        <w:rPr>
          <w:sz w:val="22"/>
          <w:szCs w:val="22"/>
        </w:rPr>
      </w:pPr>
      <w:r w:rsidRPr="008C46EB">
        <w:rPr>
          <w:sz w:val="22"/>
          <w:szCs w:val="22"/>
        </w:rPr>
        <w:t xml:space="preserve">Qualora nel corso dell’esecuzione contrattuale dovesse essere immesso in commercio un ulteriore prodotto equivalente e/o </w:t>
      </w:r>
      <w:proofErr w:type="spellStart"/>
      <w:r w:rsidRPr="008C46EB">
        <w:rPr>
          <w:sz w:val="22"/>
          <w:szCs w:val="22"/>
        </w:rPr>
        <w:t>biosimilare</w:t>
      </w:r>
      <w:proofErr w:type="spellEnd"/>
      <w:r w:rsidRPr="008C46EB">
        <w:rPr>
          <w:sz w:val="22"/>
          <w:szCs w:val="22"/>
        </w:rPr>
        <w:t xml:space="preserve"> e/o generico per una molecola riportata nella tabella  elenco lotti, ad un prezzo migliore rispetto a quello di aggiudicazione,  tra quelli rientranti nella presente procedura, la </w:t>
      </w:r>
      <w:proofErr w:type="spellStart"/>
      <w:r w:rsidRPr="008C46EB">
        <w:rPr>
          <w:sz w:val="22"/>
          <w:szCs w:val="22"/>
        </w:rPr>
        <w:t>cuc</w:t>
      </w:r>
      <w:proofErr w:type="spellEnd"/>
      <w:r w:rsidRPr="008C46EB">
        <w:rPr>
          <w:sz w:val="22"/>
          <w:szCs w:val="22"/>
        </w:rPr>
        <w:t xml:space="preserve"> </w:t>
      </w:r>
      <w:proofErr w:type="spellStart"/>
      <w:r w:rsidRPr="008C46EB">
        <w:rPr>
          <w:sz w:val="22"/>
          <w:szCs w:val="22"/>
        </w:rPr>
        <w:t>procedrà</w:t>
      </w:r>
      <w:proofErr w:type="spellEnd"/>
      <w:r w:rsidRPr="008C46EB">
        <w:rPr>
          <w:sz w:val="22"/>
          <w:szCs w:val="22"/>
        </w:rPr>
        <w:t xml:space="preserve"> alla richiesta, al relativo aggiudicatario della presente procedura, di allineamento del proprio prezzo a quello migliore disponibile sul mercato, in caso di mancata accettazione le singole aziende sanitarie e ospedaliere, potranno risolvere anticipatamente il contratto senza che l’originario </w:t>
      </w:r>
      <w:proofErr w:type="spellStart"/>
      <w:r w:rsidRPr="008C46EB">
        <w:rPr>
          <w:sz w:val="22"/>
          <w:szCs w:val="22"/>
        </w:rPr>
        <w:t>aggiudicadatrio</w:t>
      </w:r>
      <w:proofErr w:type="spellEnd"/>
      <w:r w:rsidRPr="008C46EB">
        <w:rPr>
          <w:sz w:val="22"/>
          <w:szCs w:val="22"/>
        </w:rPr>
        <w:t xml:space="preserve"> abbia </w:t>
      </w:r>
      <w:proofErr w:type="spellStart"/>
      <w:r w:rsidRPr="008C46EB">
        <w:rPr>
          <w:sz w:val="22"/>
          <w:szCs w:val="22"/>
        </w:rPr>
        <w:t>al</w:t>
      </w:r>
      <w:r w:rsidR="00AF5B9A" w:rsidRPr="008C46EB">
        <w:rPr>
          <w:sz w:val="22"/>
          <w:szCs w:val="22"/>
        </w:rPr>
        <w:t>cun</w:t>
      </w:r>
      <w:r w:rsidRPr="008C46EB">
        <w:rPr>
          <w:sz w:val="22"/>
          <w:szCs w:val="22"/>
        </w:rPr>
        <w:t>chè</w:t>
      </w:r>
      <w:proofErr w:type="spellEnd"/>
      <w:r w:rsidRPr="008C46EB">
        <w:rPr>
          <w:sz w:val="22"/>
          <w:szCs w:val="22"/>
        </w:rPr>
        <w:t xml:space="preserve"> a pretendere. Fatto salvo il pagamento degli ordinativi già emessi e in corso di consegna.</w:t>
      </w:r>
    </w:p>
    <w:p w14:paraId="5218DD03" w14:textId="77777777" w:rsidR="00CD5FF9" w:rsidRPr="00807C5A" w:rsidRDefault="00CD5FF9" w:rsidP="00807C5A">
      <w:pPr>
        <w:pStyle w:val="Standard"/>
        <w:spacing w:line="276" w:lineRule="auto"/>
        <w:jc w:val="both"/>
        <w:rPr>
          <w:sz w:val="22"/>
          <w:szCs w:val="22"/>
        </w:rPr>
      </w:pPr>
    </w:p>
    <w:p w14:paraId="1EE3A37E" w14:textId="00FFD61B" w:rsidR="00CF1928" w:rsidRPr="00807C5A" w:rsidRDefault="00F75F5C" w:rsidP="00807C5A">
      <w:pPr>
        <w:pStyle w:val="Standard"/>
        <w:spacing w:line="276" w:lineRule="auto"/>
        <w:jc w:val="both"/>
        <w:rPr>
          <w:sz w:val="22"/>
          <w:szCs w:val="22"/>
        </w:rPr>
      </w:pPr>
      <w:r w:rsidRPr="00807C5A">
        <w:rPr>
          <w:b/>
          <w:bCs/>
          <w:sz w:val="22"/>
          <w:szCs w:val="22"/>
        </w:rPr>
        <w:t>16</w:t>
      </w:r>
      <w:r w:rsidR="0047557C" w:rsidRPr="00807C5A">
        <w:rPr>
          <w:b/>
          <w:bCs/>
          <w:sz w:val="22"/>
          <w:szCs w:val="22"/>
        </w:rPr>
        <w:t xml:space="preserve">. </w:t>
      </w:r>
      <w:r w:rsidR="004D199D" w:rsidRPr="00807C5A">
        <w:rPr>
          <w:b/>
          <w:bCs/>
          <w:sz w:val="22"/>
          <w:szCs w:val="22"/>
        </w:rPr>
        <w:t xml:space="preserve"> Risoluzione e recesso del Contratto</w:t>
      </w:r>
    </w:p>
    <w:p w14:paraId="1E03E5BA" w14:textId="77777777" w:rsidR="00CF1928" w:rsidRPr="00807C5A" w:rsidRDefault="00E6211D" w:rsidP="00807C5A">
      <w:pPr>
        <w:pStyle w:val="Standard"/>
        <w:spacing w:line="276" w:lineRule="auto"/>
        <w:jc w:val="both"/>
        <w:rPr>
          <w:sz w:val="22"/>
          <w:szCs w:val="22"/>
        </w:rPr>
      </w:pPr>
      <w:r w:rsidRPr="00807C5A">
        <w:rPr>
          <w:sz w:val="22"/>
          <w:szCs w:val="22"/>
        </w:rPr>
        <w:t xml:space="preserve">È facoltà della singola Azienda Sanitaria e Ospedaliera </w:t>
      </w:r>
      <w:r w:rsidR="004D199D" w:rsidRPr="00807C5A">
        <w:rPr>
          <w:sz w:val="22"/>
          <w:szCs w:val="22"/>
        </w:rPr>
        <w:t>di recedere, in tutto o in parte ed in qualsiasi momento, dal Contratto a seguito di mutamenti negli indirizzi terapeutici, ovvero nel caso di nuovi assetti organizzativi nella gestione degli approvvigionamenti di farmaci.</w:t>
      </w:r>
    </w:p>
    <w:p w14:paraId="1690D8F4" w14:textId="77777777" w:rsidR="00CF1928" w:rsidRPr="00807C5A" w:rsidRDefault="004D199D" w:rsidP="00807C5A">
      <w:pPr>
        <w:pStyle w:val="Standard"/>
        <w:spacing w:line="276" w:lineRule="auto"/>
        <w:jc w:val="both"/>
        <w:rPr>
          <w:sz w:val="22"/>
          <w:szCs w:val="22"/>
        </w:rPr>
      </w:pPr>
      <w:r w:rsidRPr="00807C5A">
        <w:rPr>
          <w:sz w:val="22"/>
          <w:szCs w:val="22"/>
        </w:rPr>
        <w:t>Nei casi di recesso di cui sopra, il Fornitore ha diritto al pagamento da parte della Stazione Appaltante contraente dei servizi prestati, purché eseguiti correttamente ed a regola d’arte, secondo il corrispettivo e alle condizioni contrattualmente previste, rinunciando espressamente, ora per allora, a qualsiasi ulteriore eventuale pretesa, anche di natura risarcitoria, ed a ogni ulteriore compenso e/o indennizzo e/o rimborso, anche in deroga a quanto previsto dall’articolo 1671 c.c.</w:t>
      </w:r>
    </w:p>
    <w:p w14:paraId="4DDFCDF3" w14:textId="77777777" w:rsidR="00CF1928" w:rsidRPr="00807C5A" w:rsidRDefault="004D199D" w:rsidP="00807C5A">
      <w:pPr>
        <w:pStyle w:val="Standard"/>
        <w:spacing w:line="276" w:lineRule="auto"/>
        <w:jc w:val="both"/>
        <w:rPr>
          <w:sz w:val="22"/>
          <w:szCs w:val="22"/>
        </w:rPr>
      </w:pPr>
      <w:r w:rsidRPr="00807C5A">
        <w:rPr>
          <w:sz w:val="22"/>
          <w:szCs w:val="22"/>
        </w:rPr>
        <w:t xml:space="preserve">La </w:t>
      </w:r>
      <w:r w:rsidR="00E6211D" w:rsidRPr="00807C5A">
        <w:rPr>
          <w:sz w:val="22"/>
          <w:szCs w:val="22"/>
        </w:rPr>
        <w:t>singola Azienda Sanitaria e Osped</w:t>
      </w:r>
      <w:bookmarkStart w:id="1" w:name="_GoBack"/>
      <w:bookmarkEnd w:id="1"/>
      <w:r w:rsidR="00E6211D" w:rsidRPr="00807C5A">
        <w:rPr>
          <w:sz w:val="22"/>
          <w:szCs w:val="22"/>
        </w:rPr>
        <w:t xml:space="preserve">aliera </w:t>
      </w:r>
      <w:r w:rsidRPr="00807C5A">
        <w:rPr>
          <w:sz w:val="22"/>
          <w:szCs w:val="22"/>
        </w:rPr>
        <w:t xml:space="preserve">potrà, altresì, recedere - per qualsiasi motivo - dal Contratto, in tutto o in parte, avvalendosi della facoltà consentita dall’articolo 1671 c.c. con un preavviso di almeno 30 (trenta) giorni solari, da comunicarsi al Fornitore con </w:t>
      </w:r>
      <w:r w:rsidR="009D2B11" w:rsidRPr="00807C5A">
        <w:rPr>
          <w:sz w:val="22"/>
          <w:szCs w:val="22"/>
        </w:rPr>
        <w:t>PEC</w:t>
      </w:r>
      <w:r w:rsidRPr="00807C5A">
        <w:rPr>
          <w:sz w:val="22"/>
          <w:szCs w:val="22"/>
        </w:rPr>
        <w:t>, purché tenga indenne lo stesso Fornitore delle spese sostenute, delle prestazioni rese e del mancato guadagno.</w:t>
      </w:r>
    </w:p>
    <w:p w14:paraId="1DECBDCB" w14:textId="77777777" w:rsidR="00CF1928" w:rsidRPr="00807C5A" w:rsidRDefault="00E6211D" w:rsidP="00807C5A">
      <w:pPr>
        <w:pStyle w:val="Standard"/>
        <w:spacing w:line="276" w:lineRule="auto"/>
        <w:jc w:val="both"/>
        <w:rPr>
          <w:sz w:val="22"/>
          <w:szCs w:val="22"/>
        </w:rPr>
      </w:pPr>
      <w:r w:rsidRPr="00807C5A">
        <w:rPr>
          <w:sz w:val="22"/>
          <w:szCs w:val="22"/>
        </w:rPr>
        <w:t>La singola Azienda Sanitaria e Ospedaliera</w:t>
      </w:r>
      <w:r w:rsidR="004D199D" w:rsidRPr="00807C5A">
        <w:rPr>
          <w:sz w:val="22"/>
          <w:szCs w:val="22"/>
        </w:rPr>
        <w:t>, in caso di inadempimento del Fornitore agli obblighi contrattuali, potrà assegnare, mediante comunicazione scritta, un termine non inferiore a 15 giorni dalla data di ricevimento della comunicazione per adempiere. Trascorso inutilmente il predetto termine, il contratto è risolto di diritto (art. 1454 c.c.) per la quota di fornitura relativa alla Stazione Appaltante che ha richiesto l’adempimento.</w:t>
      </w:r>
    </w:p>
    <w:p w14:paraId="1E39D869" w14:textId="77777777" w:rsidR="00CF1928" w:rsidRPr="00807C5A" w:rsidRDefault="00E6211D" w:rsidP="00807C5A">
      <w:pPr>
        <w:pStyle w:val="Standard"/>
        <w:spacing w:line="276" w:lineRule="auto"/>
        <w:jc w:val="both"/>
        <w:rPr>
          <w:sz w:val="22"/>
          <w:szCs w:val="22"/>
        </w:rPr>
      </w:pPr>
      <w:r w:rsidRPr="00807C5A">
        <w:rPr>
          <w:sz w:val="22"/>
          <w:szCs w:val="22"/>
        </w:rPr>
        <w:t>La singola Azienda Sanitaria e Ospedaliera</w:t>
      </w:r>
      <w:r w:rsidR="004D199D" w:rsidRPr="00807C5A">
        <w:rPr>
          <w:sz w:val="22"/>
          <w:szCs w:val="22"/>
        </w:rPr>
        <w:t xml:space="preserve">, potrà, avvalendosi della facoltà di cui all’art. 1456 c.c. e previa comunicazione scritta al Fornitore da effettuarsi a mezzo </w:t>
      </w:r>
      <w:r w:rsidR="009D2B11" w:rsidRPr="00807C5A">
        <w:rPr>
          <w:sz w:val="22"/>
          <w:szCs w:val="22"/>
        </w:rPr>
        <w:t>PEC</w:t>
      </w:r>
      <w:r w:rsidR="004D199D" w:rsidRPr="00807C5A">
        <w:rPr>
          <w:sz w:val="22"/>
          <w:szCs w:val="22"/>
        </w:rPr>
        <w:t>,</w:t>
      </w:r>
      <w:r w:rsidR="009D2B11" w:rsidRPr="00807C5A">
        <w:rPr>
          <w:sz w:val="22"/>
          <w:szCs w:val="22"/>
        </w:rPr>
        <w:t xml:space="preserve"> di</w:t>
      </w:r>
      <w:r w:rsidR="004D199D" w:rsidRPr="00807C5A">
        <w:rPr>
          <w:sz w:val="22"/>
          <w:szCs w:val="22"/>
        </w:rPr>
        <w:t xml:space="preserve"> risolvere di diritto il contratto, in tutto o in parte nei seguenti casi:</w:t>
      </w:r>
    </w:p>
    <w:p w14:paraId="2C2FE872" w14:textId="77777777" w:rsidR="00CF1928" w:rsidRPr="00807C5A" w:rsidRDefault="004D199D" w:rsidP="00807C5A">
      <w:pPr>
        <w:pStyle w:val="Standard"/>
        <w:numPr>
          <w:ilvl w:val="0"/>
          <w:numId w:val="11"/>
        </w:numPr>
        <w:spacing w:line="276" w:lineRule="auto"/>
        <w:ind w:left="284" w:hanging="284"/>
        <w:jc w:val="both"/>
        <w:rPr>
          <w:sz w:val="22"/>
          <w:szCs w:val="22"/>
        </w:rPr>
      </w:pPr>
      <w:r w:rsidRPr="00807C5A">
        <w:rPr>
          <w:sz w:val="22"/>
          <w:szCs w:val="22"/>
        </w:rPr>
        <w:t>nel caso di non veridicità delle dichiarazioni presentate dal Fornitore nel corso della procedura di gara ovvero in caso di perdita di alcuno dei requisiti previsti dalla documentazione di gara;</w:t>
      </w:r>
    </w:p>
    <w:p w14:paraId="44F52F03" w14:textId="77777777" w:rsidR="00CF1928" w:rsidRPr="00807C5A" w:rsidRDefault="004D199D" w:rsidP="00807C5A">
      <w:pPr>
        <w:pStyle w:val="Standard"/>
        <w:numPr>
          <w:ilvl w:val="0"/>
          <w:numId w:val="12"/>
        </w:numPr>
        <w:spacing w:line="276" w:lineRule="auto"/>
        <w:ind w:left="284" w:hanging="284"/>
        <w:jc w:val="both"/>
        <w:rPr>
          <w:sz w:val="22"/>
          <w:szCs w:val="22"/>
        </w:rPr>
      </w:pPr>
      <w:r w:rsidRPr="00807C5A">
        <w:rPr>
          <w:sz w:val="22"/>
          <w:szCs w:val="22"/>
        </w:rPr>
        <w:t>in caso di frode, di grave negligenza, di contravvenzione nell’esecuzione degli obblighi e delle condizioni contrattuali e di mancata reintegrazione del deposito cauzionale</w:t>
      </w:r>
      <w:r w:rsidR="00CD50A9" w:rsidRPr="00807C5A">
        <w:rPr>
          <w:sz w:val="22"/>
          <w:szCs w:val="22"/>
        </w:rPr>
        <w:t xml:space="preserve"> definitivo</w:t>
      </w:r>
      <w:r w:rsidRPr="00807C5A">
        <w:rPr>
          <w:sz w:val="22"/>
          <w:szCs w:val="22"/>
        </w:rPr>
        <w:t>;</w:t>
      </w:r>
    </w:p>
    <w:p w14:paraId="0D195884" w14:textId="77777777" w:rsidR="00CF1928" w:rsidRPr="00807C5A" w:rsidRDefault="004D199D" w:rsidP="00807C5A">
      <w:pPr>
        <w:pStyle w:val="Standard"/>
        <w:numPr>
          <w:ilvl w:val="0"/>
          <w:numId w:val="7"/>
        </w:numPr>
        <w:spacing w:line="276" w:lineRule="auto"/>
        <w:ind w:left="284" w:hanging="284"/>
        <w:jc w:val="both"/>
        <w:rPr>
          <w:sz w:val="22"/>
          <w:szCs w:val="22"/>
        </w:rPr>
      </w:pPr>
      <w:r w:rsidRPr="00807C5A">
        <w:rPr>
          <w:sz w:val="22"/>
          <w:szCs w:val="22"/>
        </w:rPr>
        <w:t>nel caso di reiterati ritardi rispetto ai termini previsti dal Contratto;</w:t>
      </w:r>
    </w:p>
    <w:p w14:paraId="20656BF0" w14:textId="77777777" w:rsidR="00CF1928" w:rsidRPr="00807C5A" w:rsidRDefault="004D199D" w:rsidP="00807C5A">
      <w:pPr>
        <w:pStyle w:val="Standard"/>
        <w:numPr>
          <w:ilvl w:val="0"/>
          <w:numId w:val="7"/>
        </w:numPr>
        <w:spacing w:line="276" w:lineRule="auto"/>
        <w:ind w:left="284" w:hanging="284"/>
        <w:jc w:val="both"/>
        <w:rPr>
          <w:sz w:val="22"/>
          <w:szCs w:val="22"/>
        </w:rPr>
      </w:pPr>
      <w:r w:rsidRPr="00807C5A">
        <w:rPr>
          <w:sz w:val="22"/>
          <w:szCs w:val="22"/>
        </w:rPr>
        <w:t>in caso di cessione del Contratto o subappalto non autorizzati;</w:t>
      </w:r>
    </w:p>
    <w:p w14:paraId="6DEAA190" w14:textId="77777777" w:rsidR="00CF1928" w:rsidRPr="00807C5A" w:rsidRDefault="004D199D" w:rsidP="00807C5A">
      <w:pPr>
        <w:pStyle w:val="Standard"/>
        <w:numPr>
          <w:ilvl w:val="0"/>
          <w:numId w:val="7"/>
        </w:numPr>
        <w:spacing w:line="276" w:lineRule="auto"/>
        <w:ind w:left="284" w:hanging="284"/>
        <w:jc w:val="both"/>
        <w:rPr>
          <w:sz w:val="22"/>
          <w:szCs w:val="22"/>
        </w:rPr>
      </w:pPr>
      <w:r w:rsidRPr="00807C5A">
        <w:rPr>
          <w:sz w:val="22"/>
          <w:szCs w:val="22"/>
        </w:rPr>
        <w:t>nel caso di mancato rispetto degli obblighi in tema di tracciabilità di cui al successivo paragrafo “Tracciabilità dei flussi finanziari”.</w:t>
      </w:r>
    </w:p>
    <w:p w14:paraId="5D45072C" w14:textId="77777777" w:rsidR="00CF1928" w:rsidRPr="00807C5A" w:rsidRDefault="004D199D" w:rsidP="00807C5A">
      <w:pPr>
        <w:pStyle w:val="Standard"/>
        <w:spacing w:line="276" w:lineRule="auto"/>
        <w:jc w:val="both"/>
        <w:rPr>
          <w:sz w:val="22"/>
          <w:szCs w:val="22"/>
        </w:rPr>
      </w:pPr>
      <w:r w:rsidRPr="00807C5A">
        <w:rPr>
          <w:sz w:val="22"/>
          <w:szCs w:val="22"/>
        </w:rPr>
        <w:t>La risoluzione del Contratto non si estende alle prestazioni già eseguite.</w:t>
      </w:r>
    </w:p>
    <w:p w14:paraId="42878C79" w14:textId="5B58D3F9" w:rsidR="00CD5FF9" w:rsidRPr="00807C5A" w:rsidRDefault="004D199D" w:rsidP="00807C5A">
      <w:pPr>
        <w:pStyle w:val="Standard"/>
        <w:spacing w:line="276" w:lineRule="auto"/>
        <w:jc w:val="both"/>
        <w:rPr>
          <w:sz w:val="22"/>
          <w:szCs w:val="22"/>
        </w:rPr>
      </w:pPr>
      <w:r w:rsidRPr="00807C5A">
        <w:rPr>
          <w:bCs/>
          <w:iCs/>
          <w:sz w:val="22"/>
          <w:szCs w:val="22"/>
        </w:rPr>
        <w:t xml:space="preserve">La </w:t>
      </w:r>
      <w:r w:rsidR="00CD50A9" w:rsidRPr="00807C5A">
        <w:rPr>
          <w:bCs/>
          <w:iCs/>
          <w:sz w:val="22"/>
          <w:szCs w:val="22"/>
        </w:rPr>
        <w:t>Centrale Unica di Committenza</w:t>
      </w:r>
      <w:r w:rsidRPr="00807C5A">
        <w:rPr>
          <w:sz w:val="22"/>
          <w:szCs w:val="22"/>
        </w:rPr>
        <w:t xml:space="preserve">, fermo restando quanto previsto nel presente paragrafo e nei casi di cui </w:t>
      </w:r>
      <w:r w:rsidR="00985B57" w:rsidRPr="00807C5A">
        <w:rPr>
          <w:sz w:val="22"/>
          <w:szCs w:val="22"/>
        </w:rPr>
        <w:t>all’art. 124</w:t>
      </w:r>
      <w:r w:rsidRPr="00807C5A">
        <w:rPr>
          <w:sz w:val="22"/>
          <w:szCs w:val="22"/>
        </w:rPr>
        <w:t xml:space="preserve"> del D. </w:t>
      </w:r>
      <w:proofErr w:type="spellStart"/>
      <w:r w:rsidRPr="00807C5A">
        <w:rPr>
          <w:sz w:val="22"/>
          <w:szCs w:val="22"/>
        </w:rPr>
        <w:t>Lgs</w:t>
      </w:r>
      <w:proofErr w:type="spellEnd"/>
      <w:r w:rsidRPr="00807C5A">
        <w:rPr>
          <w:sz w:val="22"/>
          <w:szCs w:val="22"/>
        </w:rPr>
        <w:t xml:space="preserve">. n. </w:t>
      </w:r>
      <w:r w:rsidR="00985B57" w:rsidRPr="00807C5A">
        <w:rPr>
          <w:sz w:val="22"/>
          <w:szCs w:val="22"/>
        </w:rPr>
        <w:t>36</w:t>
      </w:r>
      <w:r w:rsidRPr="00807C5A">
        <w:rPr>
          <w:sz w:val="22"/>
          <w:szCs w:val="22"/>
        </w:rPr>
        <w:t>/20</w:t>
      </w:r>
      <w:r w:rsidR="00985B57" w:rsidRPr="00807C5A">
        <w:rPr>
          <w:sz w:val="22"/>
          <w:szCs w:val="22"/>
        </w:rPr>
        <w:t>23</w:t>
      </w:r>
      <w:r w:rsidRPr="00807C5A">
        <w:rPr>
          <w:sz w:val="22"/>
          <w:szCs w:val="22"/>
        </w:rPr>
        <w:t>, potrà interpellare progressivamente gli operatori economici che hanno partecipato all’originaria procedura e sono stati inseriti nella relativa graduatoria, al fine di stipulare un nuovo contratto per l’affidamento del completamento delle prestazioni contrattuali alle medesime condizioni già proposte dall’aggiudicatario in sede di offerta. Per quanto non previsto dal presente paragrafo, si applicano le disposizioni di cui al codice civile in materia di risoluzione e recesso del contratto.</w:t>
      </w:r>
    </w:p>
    <w:p w14:paraId="4F306B6F" w14:textId="77777777" w:rsidR="004C01BB" w:rsidRDefault="004C01BB" w:rsidP="00807C5A">
      <w:pPr>
        <w:pStyle w:val="Standard"/>
        <w:spacing w:line="276" w:lineRule="auto"/>
        <w:rPr>
          <w:b/>
          <w:bCs/>
          <w:sz w:val="22"/>
          <w:szCs w:val="22"/>
        </w:rPr>
      </w:pPr>
    </w:p>
    <w:p w14:paraId="6524E116" w14:textId="335B4345" w:rsidR="00CF1928" w:rsidRPr="00807C5A" w:rsidRDefault="00F75F5C" w:rsidP="00807C5A">
      <w:pPr>
        <w:pStyle w:val="Standard"/>
        <w:spacing w:line="276" w:lineRule="auto"/>
        <w:rPr>
          <w:sz w:val="22"/>
          <w:szCs w:val="22"/>
        </w:rPr>
      </w:pPr>
      <w:r w:rsidRPr="00807C5A">
        <w:rPr>
          <w:b/>
          <w:bCs/>
          <w:sz w:val="22"/>
          <w:szCs w:val="22"/>
        </w:rPr>
        <w:t>17</w:t>
      </w:r>
      <w:r w:rsidR="0047557C" w:rsidRPr="00807C5A">
        <w:rPr>
          <w:b/>
          <w:bCs/>
          <w:sz w:val="22"/>
          <w:szCs w:val="22"/>
        </w:rPr>
        <w:t xml:space="preserve">. </w:t>
      </w:r>
      <w:r w:rsidR="004D199D" w:rsidRPr="00807C5A">
        <w:rPr>
          <w:b/>
          <w:bCs/>
          <w:sz w:val="22"/>
          <w:szCs w:val="22"/>
        </w:rPr>
        <w:t xml:space="preserve"> Tracciabilità dei flussi finanziari</w:t>
      </w:r>
    </w:p>
    <w:p w14:paraId="52DBEEBE" w14:textId="77777777" w:rsidR="00CF1928" w:rsidRPr="00807C5A" w:rsidRDefault="004D199D" w:rsidP="00807C5A">
      <w:pPr>
        <w:pStyle w:val="Standard"/>
        <w:spacing w:line="276" w:lineRule="auto"/>
        <w:jc w:val="both"/>
        <w:rPr>
          <w:sz w:val="22"/>
          <w:szCs w:val="22"/>
        </w:rPr>
      </w:pPr>
      <w:r w:rsidRPr="00807C5A">
        <w:rPr>
          <w:sz w:val="22"/>
          <w:szCs w:val="22"/>
        </w:rPr>
        <w:t>Ai sensi e per gli effetti dell’art. 3</w:t>
      </w:r>
      <w:r w:rsidR="00214B1C" w:rsidRPr="00807C5A">
        <w:rPr>
          <w:sz w:val="22"/>
          <w:szCs w:val="22"/>
        </w:rPr>
        <w:t>, comma 8, della L. 13/08/</w:t>
      </w:r>
      <w:r w:rsidRPr="00807C5A">
        <w:rPr>
          <w:sz w:val="22"/>
          <w:szCs w:val="22"/>
        </w:rPr>
        <w:t xml:space="preserve"> 2010 n. 136 e </w:t>
      </w:r>
      <w:proofErr w:type="spellStart"/>
      <w:r w:rsidRPr="00807C5A">
        <w:rPr>
          <w:sz w:val="22"/>
          <w:szCs w:val="22"/>
        </w:rPr>
        <w:t>s.m.i.</w:t>
      </w:r>
      <w:proofErr w:type="spellEnd"/>
      <w:r w:rsidRPr="00807C5A">
        <w:rPr>
          <w:sz w:val="22"/>
          <w:szCs w:val="22"/>
        </w:rPr>
        <w:t>, il Fornitore si impegna a rispettare puntualmente quanto previsto dalla predetta disposizione in ordine agli obblighi di tracciabilità dei flussi finanziari.</w:t>
      </w:r>
    </w:p>
    <w:p w14:paraId="5A62E27D" w14:textId="77777777" w:rsidR="00CF1928" w:rsidRPr="00807C5A" w:rsidRDefault="004D199D" w:rsidP="00807C5A">
      <w:pPr>
        <w:pStyle w:val="Standard"/>
        <w:spacing w:line="276" w:lineRule="auto"/>
        <w:jc w:val="both"/>
        <w:rPr>
          <w:sz w:val="22"/>
          <w:szCs w:val="22"/>
        </w:rPr>
      </w:pPr>
      <w:r w:rsidRPr="00807C5A">
        <w:rPr>
          <w:sz w:val="22"/>
          <w:szCs w:val="22"/>
        </w:rPr>
        <w:t>Ferme restando le ulteriori ipotesi di risoluzione previste nel presente Capitolato ed eventualmente nel Contratto, si conviene che, in o</w:t>
      </w:r>
      <w:r w:rsidR="00214B1C" w:rsidRPr="00807C5A">
        <w:rPr>
          <w:sz w:val="22"/>
          <w:szCs w:val="22"/>
        </w:rPr>
        <w:t>gni caso, le Aziende Sanitarie e Ospedaliere</w:t>
      </w:r>
      <w:r w:rsidRPr="00807C5A">
        <w:rPr>
          <w:sz w:val="22"/>
          <w:szCs w:val="22"/>
        </w:rPr>
        <w:t>, in ottemperanza a quanto disposto dall’art. 3, comma 9 bis</w:t>
      </w:r>
      <w:r w:rsidR="00214B1C" w:rsidRPr="00807C5A">
        <w:rPr>
          <w:sz w:val="22"/>
          <w:szCs w:val="22"/>
        </w:rPr>
        <w:t>, della L.</w:t>
      </w:r>
      <w:r w:rsidRPr="00807C5A">
        <w:rPr>
          <w:sz w:val="22"/>
          <w:szCs w:val="22"/>
        </w:rPr>
        <w:t xml:space="preserve"> 13</w:t>
      </w:r>
      <w:r w:rsidR="00214B1C" w:rsidRPr="00807C5A">
        <w:rPr>
          <w:sz w:val="22"/>
          <w:szCs w:val="22"/>
        </w:rPr>
        <w:t>/08/20</w:t>
      </w:r>
      <w:r w:rsidRPr="00807C5A">
        <w:rPr>
          <w:sz w:val="22"/>
          <w:szCs w:val="22"/>
        </w:rPr>
        <w:t xml:space="preserve">10 n. 136 e </w:t>
      </w:r>
      <w:proofErr w:type="spellStart"/>
      <w:r w:rsidRPr="00807C5A">
        <w:rPr>
          <w:sz w:val="22"/>
          <w:szCs w:val="22"/>
        </w:rPr>
        <w:t>s.m.i.</w:t>
      </w:r>
      <w:proofErr w:type="spellEnd"/>
      <w:r w:rsidRPr="00807C5A">
        <w:rPr>
          <w:sz w:val="22"/>
          <w:szCs w:val="22"/>
        </w:rPr>
        <w:t>, senza bisogno di assegnare previamente alcun term</w:t>
      </w:r>
      <w:r w:rsidR="00214B1C" w:rsidRPr="00807C5A">
        <w:rPr>
          <w:sz w:val="22"/>
          <w:szCs w:val="22"/>
        </w:rPr>
        <w:t xml:space="preserve">ine per l’adempimento, risolveranno </w:t>
      </w:r>
      <w:r w:rsidRPr="00807C5A">
        <w:rPr>
          <w:sz w:val="22"/>
          <w:szCs w:val="22"/>
        </w:rPr>
        <w:t xml:space="preserve"> di diritto, ai sensi dell’art. 1456 c. c., no</w:t>
      </w:r>
      <w:r w:rsidR="00214B1C" w:rsidRPr="00807C5A">
        <w:rPr>
          <w:sz w:val="22"/>
          <w:szCs w:val="22"/>
        </w:rPr>
        <w:t>nché ai sensi dell’art. 1360 c.</w:t>
      </w:r>
      <w:r w:rsidRPr="00807C5A">
        <w:rPr>
          <w:sz w:val="22"/>
          <w:szCs w:val="22"/>
        </w:rPr>
        <w:t xml:space="preserve">c., previa dichiarazione da comunicarsi al Fornitore </w:t>
      </w:r>
      <w:r w:rsidR="003F6D16" w:rsidRPr="00807C5A">
        <w:rPr>
          <w:sz w:val="22"/>
          <w:szCs w:val="22"/>
        </w:rPr>
        <w:t>a mezzo posta certificata</w:t>
      </w:r>
      <w:r w:rsidRPr="00807C5A">
        <w:rPr>
          <w:sz w:val="22"/>
          <w:szCs w:val="22"/>
        </w:rPr>
        <w:t>, il Contratto nell’ipotesi in cui le transazioni siano eseguite senza avvalersi del  bonifico bancario o postale ovvero degli altri documenti idonei a consentire la piena tracciabilità delle opera</w:t>
      </w:r>
      <w:r w:rsidR="00214B1C" w:rsidRPr="00807C5A">
        <w:rPr>
          <w:sz w:val="22"/>
          <w:szCs w:val="22"/>
        </w:rPr>
        <w:t>zioni ai sensi della L. 13/08/</w:t>
      </w:r>
      <w:r w:rsidRPr="00807C5A">
        <w:rPr>
          <w:sz w:val="22"/>
          <w:szCs w:val="22"/>
        </w:rPr>
        <w:t xml:space="preserve">10 n. </w:t>
      </w:r>
      <w:r w:rsidR="00214B1C" w:rsidRPr="00807C5A">
        <w:rPr>
          <w:sz w:val="22"/>
          <w:szCs w:val="22"/>
        </w:rPr>
        <w:t xml:space="preserve">136 e </w:t>
      </w:r>
      <w:proofErr w:type="spellStart"/>
      <w:r w:rsidR="00214B1C" w:rsidRPr="00807C5A">
        <w:rPr>
          <w:sz w:val="22"/>
          <w:szCs w:val="22"/>
        </w:rPr>
        <w:t>s.m.i.</w:t>
      </w:r>
      <w:proofErr w:type="spellEnd"/>
      <w:r w:rsidR="00214B1C" w:rsidRPr="00807C5A">
        <w:rPr>
          <w:sz w:val="22"/>
          <w:szCs w:val="22"/>
        </w:rPr>
        <w:t xml:space="preserve"> e del D.L.</w:t>
      </w:r>
      <w:r w:rsidRPr="00807C5A">
        <w:rPr>
          <w:sz w:val="22"/>
          <w:szCs w:val="22"/>
        </w:rPr>
        <w:t xml:space="preserve"> 12</w:t>
      </w:r>
      <w:r w:rsidR="00214B1C" w:rsidRPr="00807C5A">
        <w:rPr>
          <w:sz w:val="22"/>
          <w:szCs w:val="22"/>
        </w:rPr>
        <w:t>/11/</w:t>
      </w:r>
      <w:r w:rsidRPr="00807C5A">
        <w:rPr>
          <w:sz w:val="22"/>
          <w:szCs w:val="22"/>
        </w:rPr>
        <w:t xml:space="preserve"> 2010 n. 187.  </w:t>
      </w:r>
    </w:p>
    <w:p w14:paraId="1E97ABBB" w14:textId="77777777" w:rsidR="00CF1928" w:rsidRPr="00807C5A" w:rsidRDefault="004D199D" w:rsidP="00807C5A">
      <w:pPr>
        <w:pStyle w:val="Standard"/>
        <w:spacing w:line="276" w:lineRule="auto"/>
        <w:jc w:val="both"/>
        <w:rPr>
          <w:sz w:val="22"/>
          <w:szCs w:val="22"/>
        </w:rPr>
      </w:pPr>
      <w:r w:rsidRPr="00807C5A">
        <w:rPr>
          <w:sz w:val="22"/>
          <w:szCs w:val="22"/>
        </w:rPr>
        <w:t>Il Fornitore, nella sua quali</w:t>
      </w:r>
      <w:r w:rsidR="00214B1C" w:rsidRPr="00807C5A">
        <w:rPr>
          <w:sz w:val="22"/>
          <w:szCs w:val="22"/>
        </w:rPr>
        <w:t>tà di appaltatore, si obbliga, ex art. 3, comma 8, della L.</w:t>
      </w:r>
      <w:r w:rsidRPr="00807C5A">
        <w:rPr>
          <w:sz w:val="22"/>
          <w:szCs w:val="22"/>
        </w:rPr>
        <w:t xml:space="preserve"> 13</w:t>
      </w:r>
      <w:r w:rsidR="00214B1C" w:rsidRPr="00807C5A">
        <w:rPr>
          <w:sz w:val="22"/>
          <w:szCs w:val="22"/>
        </w:rPr>
        <w:t xml:space="preserve">/08/2010, </w:t>
      </w:r>
      <w:r w:rsidRPr="00807C5A">
        <w:rPr>
          <w:sz w:val="22"/>
          <w:szCs w:val="22"/>
        </w:rPr>
        <w:t xml:space="preserve">n. 136 e </w:t>
      </w:r>
      <w:proofErr w:type="spellStart"/>
      <w:r w:rsidRPr="00807C5A">
        <w:rPr>
          <w:sz w:val="22"/>
          <w:szCs w:val="22"/>
        </w:rPr>
        <w:t>s.m.i.</w:t>
      </w:r>
      <w:proofErr w:type="spellEnd"/>
      <w:r w:rsidRPr="00807C5A">
        <w:rPr>
          <w:sz w:val="22"/>
          <w:szCs w:val="22"/>
        </w:rPr>
        <w:t>, ad inserire nei contratti sottoscritti con i subappaltatori o i subcontraenti, a pena di nullità assoluta, una apposita clausola con la quale ciascuno di essi assume gli obblighi di tracciabilità dei flu</w:t>
      </w:r>
      <w:r w:rsidR="00214B1C" w:rsidRPr="00807C5A">
        <w:rPr>
          <w:sz w:val="22"/>
          <w:szCs w:val="22"/>
        </w:rPr>
        <w:t>ssi finanziari di cui alla L.</w:t>
      </w:r>
      <w:r w:rsidRPr="00807C5A">
        <w:rPr>
          <w:sz w:val="22"/>
          <w:szCs w:val="22"/>
        </w:rPr>
        <w:t xml:space="preserve"> 13</w:t>
      </w:r>
      <w:r w:rsidR="00214B1C" w:rsidRPr="00807C5A">
        <w:rPr>
          <w:sz w:val="22"/>
          <w:szCs w:val="22"/>
        </w:rPr>
        <w:t>/08/</w:t>
      </w:r>
      <w:r w:rsidRPr="00807C5A">
        <w:rPr>
          <w:sz w:val="22"/>
          <w:szCs w:val="22"/>
        </w:rPr>
        <w:t xml:space="preserve"> 2010 n</w:t>
      </w:r>
      <w:r w:rsidR="00214B1C" w:rsidRPr="00807C5A">
        <w:rPr>
          <w:sz w:val="22"/>
          <w:szCs w:val="22"/>
        </w:rPr>
        <w:t xml:space="preserve">. 136 e </w:t>
      </w:r>
      <w:proofErr w:type="spellStart"/>
      <w:proofErr w:type="gramStart"/>
      <w:r w:rsidR="00214B1C" w:rsidRPr="00807C5A">
        <w:rPr>
          <w:sz w:val="22"/>
          <w:szCs w:val="22"/>
        </w:rPr>
        <w:t>s.m.i.</w:t>
      </w:r>
      <w:proofErr w:type="spellEnd"/>
      <w:r w:rsidR="00214B1C" w:rsidRPr="00807C5A">
        <w:rPr>
          <w:sz w:val="22"/>
          <w:szCs w:val="22"/>
        </w:rPr>
        <w:t>.</w:t>
      </w:r>
      <w:proofErr w:type="gramEnd"/>
      <w:r w:rsidR="00214B1C" w:rsidRPr="00807C5A">
        <w:rPr>
          <w:sz w:val="22"/>
          <w:szCs w:val="22"/>
        </w:rPr>
        <w:t xml:space="preserve"> A tal fine, le Aziende Sanitarie e Ospedaliere </w:t>
      </w:r>
      <w:r w:rsidRPr="00807C5A">
        <w:rPr>
          <w:sz w:val="22"/>
          <w:szCs w:val="22"/>
        </w:rPr>
        <w:t>ve</w:t>
      </w:r>
      <w:r w:rsidR="00214B1C" w:rsidRPr="00807C5A">
        <w:rPr>
          <w:sz w:val="22"/>
          <w:szCs w:val="22"/>
        </w:rPr>
        <w:t>rificheranno</w:t>
      </w:r>
      <w:r w:rsidRPr="00807C5A">
        <w:rPr>
          <w:sz w:val="22"/>
          <w:szCs w:val="22"/>
        </w:rPr>
        <w:t xml:space="preserve"> il corretto adempimento del suddetto obbligo.</w:t>
      </w:r>
    </w:p>
    <w:p w14:paraId="3BA3E200" w14:textId="77777777" w:rsidR="00CF1928" w:rsidRPr="00807C5A" w:rsidRDefault="004D199D" w:rsidP="00807C5A">
      <w:pPr>
        <w:pStyle w:val="Standard"/>
        <w:spacing w:line="276" w:lineRule="auto"/>
        <w:jc w:val="both"/>
        <w:rPr>
          <w:sz w:val="22"/>
          <w:szCs w:val="22"/>
        </w:rPr>
      </w:pPr>
      <w:r w:rsidRPr="00807C5A">
        <w:rPr>
          <w:sz w:val="22"/>
          <w:szCs w:val="22"/>
        </w:rPr>
        <w:t>Il Fornitore, il subappaltatore o il subcontraente che ha notizia dell’inadempimento della propria controparte rispetto agli obblighi di tracciabilità finanziar</w:t>
      </w:r>
      <w:r w:rsidR="00214B1C" w:rsidRPr="00807C5A">
        <w:rPr>
          <w:sz w:val="22"/>
          <w:szCs w:val="22"/>
        </w:rPr>
        <w:t>ia di cui all’art. 3 della L. 13/08/</w:t>
      </w:r>
      <w:r w:rsidRPr="00807C5A">
        <w:rPr>
          <w:sz w:val="22"/>
          <w:szCs w:val="22"/>
        </w:rPr>
        <w:t xml:space="preserve">2010 n. 136 e </w:t>
      </w:r>
      <w:proofErr w:type="spellStart"/>
      <w:r w:rsidRPr="00807C5A">
        <w:rPr>
          <w:sz w:val="22"/>
          <w:szCs w:val="22"/>
        </w:rPr>
        <w:t>s.m.i</w:t>
      </w:r>
      <w:proofErr w:type="spellEnd"/>
      <w:r w:rsidRPr="00807C5A">
        <w:rPr>
          <w:sz w:val="22"/>
          <w:szCs w:val="22"/>
        </w:rPr>
        <w:t xml:space="preserve"> è tenuto a darne immediata comunicazione alla Stazione Appaltante e alla Prefettura – Ufficio Territoriale del Governo della Provincia ove ha sede la stessa </w:t>
      </w:r>
      <w:r w:rsidRPr="00807C5A">
        <w:rPr>
          <w:bCs/>
          <w:iCs/>
          <w:sz w:val="22"/>
          <w:szCs w:val="22"/>
        </w:rPr>
        <w:t>Stazione Appaltante</w:t>
      </w:r>
      <w:r w:rsidRPr="00807C5A">
        <w:rPr>
          <w:sz w:val="22"/>
          <w:szCs w:val="22"/>
        </w:rPr>
        <w:t>.</w:t>
      </w:r>
    </w:p>
    <w:p w14:paraId="1921F544" w14:textId="77777777" w:rsidR="00CF1928" w:rsidRPr="00807C5A" w:rsidRDefault="004D199D" w:rsidP="00807C5A">
      <w:pPr>
        <w:pStyle w:val="Standard"/>
        <w:spacing w:line="276" w:lineRule="auto"/>
        <w:jc w:val="both"/>
        <w:rPr>
          <w:sz w:val="22"/>
          <w:szCs w:val="22"/>
        </w:rPr>
      </w:pPr>
      <w:r w:rsidRPr="00807C5A">
        <w:rPr>
          <w:sz w:val="22"/>
          <w:szCs w:val="22"/>
        </w:rPr>
        <w:t>Il Fornitore si obbliga e garantisce che nei contratti sottoscritti con i subappaltatori e i subcontraenti venga assunta dalle predette controparti l’obbligazione specifica di risoluzione di diritto del relativo rapporto contrattuale nel caso di mancato utilizzo del bonifico bancario o postale ovvero degli strumenti idonei a consentire la piena tracciabilità dei flussi finanziari.</w:t>
      </w:r>
    </w:p>
    <w:p w14:paraId="7225979A" w14:textId="60DEB87F" w:rsidR="00CD5FF9" w:rsidRPr="00807C5A" w:rsidRDefault="004D199D" w:rsidP="00807C5A">
      <w:pPr>
        <w:pStyle w:val="Standard"/>
        <w:spacing w:line="276" w:lineRule="auto"/>
        <w:jc w:val="both"/>
        <w:rPr>
          <w:sz w:val="22"/>
          <w:szCs w:val="22"/>
        </w:rPr>
      </w:pPr>
      <w:r w:rsidRPr="00807C5A">
        <w:rPr>
          <w:sz w:val="22"/>
          <w:szCs w:val="22"/>
        </w:rPr>
        <w:t>Il Fornitore, in caso di cessione dei crediti, si impegna a comunicare il CIG al cessionario affinché lo stesso venga riportato sugli strumenti di pagamento utilizzati. Il cessionario è tenuto ad utilizzare il conto/i corrente/i dedicato/i nonché ad anticipare i pagamenti al Fornitore mediante bonifico bancario o postale sul/i conto/i corrente/i dedicato/i del Fornitore medesimo riportando il CIG dallo stesso comunicato.</w:t>
      </w:r>
    </w:p>
    <w:p w14:paraId="742E5B5F" w14:textId="66306F5B" w:rsidR="005B62B9" w:rsidRPr="00807C5A" w:rsidRDefault="00F75F5C" w:rsidP="00807C5A">
      <w:pPr>
        <w:pStyle w:val="Standard"/>
        <w:spacing w:line="276" w:lineRule="auto"/>
        <w:rPr>
          <w:sz w:val="22"/>
          <w:szCs w:val="22"/>
        </w:rPr>
      </w:pPr>
      <w:r w:rsidRPr="00807C5A">
        <w:rPr>
          <w:b/>
          <w:bCs/>
          <w:sz w:val="22"/>
          <w:szCs w:val="22"/>
        </w:rPr>
        <w:t>18</w:t>
      </w:r>
      <w:r w:rsidR="0047557C" w:rsidRPr="00807C5A">
        <w:rPr>
          <w:b/>
          <w:bCs/>
          <w:sz w:val="22"/>
          <w:szCs w:val="22"/>
        </w:rPr>
        <w:t xml:space="preserve">. </w:t>
      </w:r>
      <w:r w:rsidR="004D199D" w:rsidRPr="00807C5A">
        <w:rPr>
          <w:b/>
          <w:bCs/>
          <w:sz w:val="22"/>
          <w:szCs w:val="22"/>
        </w:rPr>
        <w:t xml:space="preserve"> Foro competente</w:t>
      </w:r>
    </w:p>
    <w:p w14:paraId="06676C2C" w14:textId="586B9E78" w:rsidR="00CF1928" w:rsidRDefault="004D199D" w:rsidP="00807C5A">
      <w:pPr>
        <w:pStyle w:val="Standard"/>
        <w:spacing w:line="276" w:lineRule="auto"/>
        <w:jc w:val="both"/>
        <w:rPr>
          <w:sz w:val="22"/>
          <w:szCs w:val="22"/>
        </w:rPr>
      </w:pPr>
      <w:r w:rsidRPr="00807C5A">
        <w:rPr>
          <w:sz w:val="22"/>
          <w:szCs w:val="22"/>
        </w:rPr>
        <w:t>Per tutte le controversie relative a</w:t>
      </w:r>
      <w:r w:rsidR="00E6211D" w:rsidRPr="00807C5A">
        <w:rPr>
          <w:sz w:val="22"/>
          <w:szCs w:val="22"/>
        </w:rPr>
        <w:t xml:space="preserve"> rapporti </w:t>
      </w:r>
      <w:r w:rsidR="00DB76BA" w:rsidRPr="00807C5A">
        <w:rPr>
          <w:sz w:val="22"/>
          <w:szCs w:val="22"/>
        </w:rPr>
        <w:t xml:space="preserve">contrattuali </w:t>
      </w:r>
      <w:r w:rsidR="00E6211D" w:rsidRPr="00807C5A">
        <w:rPr>
          <w:sz w:val="22"/>
          <w:szCs w:val="22"/>
        </w:rPr>
        <w:t xml:space="preserve">tra il Fornitore e la singola Azienda Sanitaria e Ospedaliere del </w:t>
      </w:r>
      <w:r w:rsidR="001B0FEB" w:rsidRPr="00807C5A">
        <w:rPr>
          <w:sz w:val="22"/>
          <w:szCs w:val="22"/>
        </w:rPr>
        <w:t>SSR relativamente</w:t>
      </w:r>
      <w:r w:rsidR="00F974C9" w:rsidRPr="00807C5A">
        <w:rPr>
          <w:sz w:val="22"/>
          <w:szCs w:val="22"/>
        </w:rPr>
        <w:t xml:space="preserve"> alla fase di esecuzione contrattuale, </w:t>
      </w:r>
      <w:r w:rsidRPr="00807C5A">
        <w:rPr>
          <w:sz w:val="22"/>
          <w:szCs w:val="22"/>
        </w:rPr>
        <w:t xml:space="preserve">sarà competente esclusivamente il Foro di </w:t>
      </w:r>
      <w:r w:rsidR="00F974C9" w:rsidRPr="00807C5A">
        <w:rPr>
          <w:sz w:val="22"/>
          <w:szCs w:val="22"/>
        </w:rPr>
        <w:t>pertinenza delle singole Aziende Sanitarie ed Ospedaliere del SSR.</w:t>
      </w:r>
    </w:p>
    <w:sectPr w:rsidR="00CF1928" w:rsidSect="00C60871">
      <w:footerReference w:type="default" r:id="rId8"/>
      <w:pgSz w:w="11906" w:h="16838"/>
      <w:pgMar w:top="1417"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0842" w14:textId="77777777" w:rsidR="009D2BC7" w:rsidRDefault="009D2BC7">
      <w:pPr>
        <w:spacing w:after="0" w:line="240" w:lineRule="auto"/>
      </w:pPr>
      <w:r>
        <w:separator/>
      </w:r>
    </w:p>
  </w:endnote>
  <w:endnote w:type="continuationSeparator" w:id="0">
    <w:p w14:paraId="7692F274" w14:textId="77777777" w:rsidR="009D2BC7" w:rsidRDefault="009D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531360"/>
      <w:docPartObj>
        <w:docPartGallery w:val="Page Numbers (Bottom of Page)"/>
        <w:docPartUnique/>
      </w:docPartObj>
    </w:sdtPr>
    <w:sdtEndPr/>
    <w:sdtContent>
      <w:p w14:paraId="5CC0FB57" w14:textId="4DAD8D27" w:rsidR="002600E7" w:rsidRDefault="002600E7">
        <w:pPr>
          <w:pStyle w:val="Pidipagina"/>
          <w:jc w:val="right"/>
        </w:pPr>
        <w:r>
          <w:fldChar w:fldCharType="begin"/>
        </w:r>
        <w:r>
          <w:instrText xml:space="preserve"> PAGE   \* MERGEFORMAT </w:instrText>
        </w:r>
        <w:r>
          <w:fldChar w:fldCharType="separate"/>
        </w:r>
        <w:r w:rsidR="008C46EB">
          <w:rPr>
            <w:noProof/>
          </w:rPr>
          <w:t>15</w:t>
        </w:r>
        <w:r>
          <w:rPr>
            <w:noProof/>
          </w:rPr>
          <w:fldChar w:fldCharType="end"/>
        </w:r>
      </w:p>
    </w:sdtContent>
  </w:sdt>
  <w:p w14:paraId="7277125E" w14:textId="77777777" w:rsidR="002600E7" w:rsidRDefault="002600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E2C13" w14:textId="77777777" w:rsidR="009D2BC7" w:rsidRDefault="009D2BC7">
      <w:pPr>
        <w:spacing w:after="0" w:line="240" w:lineRule="auto"/>
      </w:pPr>
      <w:r>
        <w:rPr>
          <w:color w:val="000000"/>
        </w:rPr>
        <w:separator/>
      </w:r>
    </w:p>
  </w:footnote>
  <w:footnote w:type="continuationSeparator" w:id="0">
    <w:p w14:paraId="629131D6" w14:textId="77777777" w:rsidR="009D2BC7" w:rsidRDefault="009D2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0D9"/>
    <w:multiLevelType w:val="multilevel"/>
    <w:tmpl w:val="8598AE2C"/>
    <w:styleLink w:val="WWNum1"/>
    <w:lvl w:ilvl="0">
      <w:start w:val="2"/>
      <w:numFmt w:val="upperLetter"/>
      <w:lvlText w:val="%1)"/>
      <w:lvlJc w:val="left"/>
      <w:pPr>
        <w:ind w:left="705" w:hanging="70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AC5B4A"/>
    <w:multiLevelType w:val="multilevel"/>
    <w:tmpl w:val="C9E86708"/>
    <w:styleLink w:val="WWNum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7031F13"/>
    <w:multiLevelType w:val="hybridMultilevel"/>
    <w:tmpl w:val="9F7E185E"/>
    <w:lvl w:ilvl="0" w:tplc="A2FADE4C">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1431CB"/>
    <w:multiLevelType w:val="hybridMultilevel"/>
    <w:tmpl w:val="06AC7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A56F8A"/>
    <w:multiLevelType w:val="multilevel"/>
    <w:tmpl w:val="701C82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53043"/>
    <w:multiLevelType w:val="multilevel"/>
    <w:tmpl w:val="59AEF7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00568"/>
    <w:multiLevelType w:val="multilevel"/>
    <w:tmpl w:val="44F4A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640746"/>
    <w:multiLevelType w:val="multilevel"/>
    <w:tmpl w:val="893C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43932"/>
    <w:multiLevelType w:val="multilevel"/>
    <w:tmpl w:val="E1088E4A"/>
    <w:styleLink w:val="WWNum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EA43AD8"/>
    <w:multiLevelType w:val="multilevel"/>
    <w:tmpl w:val="7DCECBB6"/>
    <w:styleLink w:val="WWNum5"/>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0DE28BF"/>
    <w:multiLevelType w:val="multilevel"/>
    <w:tmpl w:val="DB20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0E5097"/>
    <w:multiLevelType w:val="multilevel"/>
    <w:tmpl w:val="EC786272"/>
    <w:styleLink w:val="WWNum7"/>
    <w:lvl w:ilvl="0">
      <w:numFmt w:val="bullet"/>
      <w:lvlText w:val=""/>
      <w:lvlJc w:val="left"/>
      <w:pPr>
        <w:ind w:left="720" w:hanging="363"/>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90B363B"/>
    <w:multiLevelType w:val="hybridMultilevel"/>
    <w:tmpl w:val="58C26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3225EC"/>
    <w:multiLevelType w:val="multilevel"/>
    <w:tmpl w:val="0D3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F2A81"/>
    <w:multiLevelType w:val="multilevel"/>
    <w:tmpl w:val="B2CA9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A21B7"/>
    <w:multiLevelType w:val="multilevel"/>
    <w:tmpl w:val="687C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558A1"/>
    <w:multiLevelType w:val="multilevel"/>
    <w:tmpl w:val="D91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E77AF"/>
    <w:multiLevelType w:val="multilevel"/>
    <w:tmpl w:val="92C63D82"/>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3A6609F4"/>
    <w:multiLevelType w:val="multilevel"/>
    <w:tmpl w:val="0B28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86542"/>
    <w:multiLevelType w:val="multilevel"/>
    <w:tmpl w:val="DCCAB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AF7677"/>
    <w:multiLevelType w:val="multilevel"/>
    <w:tmpl w:val="2D84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315D05"/>
    <w:multiLevelType w:val="multilevel"/>
    <w:tmpl w:val="BE123BB0"/>
    <w:styleLink w:val="WWNum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2572A74"/>
    <w:multiLevelType w:val="multilevel"/>
    <w:tmpl w:val="B5D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71110"/>
    <w:multiLevelType w:val="multilevel"/>
    <w:tmpl w:val="AE1E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71FCF"/>
    <w:multiLevelType w:val="multilevel"/>
    <w:tmpl w:val="1362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185410"/>
    <w:multiLevelType w:val="multilevel"/>
    <w:tmpl w:val="5760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632C37"/>
    <w:multiLevelType w:val="multilevel"/>
    <w:tmpl w:val="DC6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E7B09"/>
    <w:multiLevelType w:val="hybridMultilevel"/>
    <w:tmpl w:val="9544F1FC"/>
    <w:lvl w:ilvl="0" w:tplc="1152F8E8">
      <w:start w:val="1"/>
      <w:numFmt w:val="decimal"/>
      <w:lvlText w:val="%1."/>
      <w:lvlJc w:val="left"/>
      <w:pPr>
        <w:ind w:left="460" w:hanging="360"/>
        <w:jc w:val="right"/>
      </w:pPr>
      <w:rPr>
        <w:rFonts w:ascii="Times New Roman" w:eastAsia="Times New Roman" w:hAnsi="Times New Roman" w:cs="Times New Roman" w:hint="default"/>
        <w:b/>
        <w:bCs/>
        <w:w w:val="100"/>
        <w:sz w:val="24"/>
        <w:szCs w:val="24"/>
        <w:lang w:val="it-IT" w:eastAsia="en-US" w:bidi="ar-SA"/>
      </w:rPr>
    </w:lvl>
    <w:lvl w:ilvl="1" w:tplc="8E025DAC">
      <w:numFmt w:val="bullet"/>
      <w:lvlText w:val=""/>
      <w:lvlJc w:val="left"/>
      <w:pPr>
        <w:ind w:left="820" w:hanging="360"/>
      </w:pPr>
      <w:rPr>
        <w:rFonts w:ascii="Symbol" w:eastAsia="Symbol" w:hAnsi="Symbol" w:cs="Symbol" w:hint="default"/>
        <w:w w:val="100"/>
        <w:sz w:val="24"/>
        <w:szCs w:val="24"/>
        <w:lang w:val="it-IT" w:eastAsia="en-US" w:bidi="ar-SA"/>
      </w:rPr>
    </w:lvl>
    <w:lvl w:ilvl="2" w:tplc="EEFE3F9A">
      <w:numFmt w:val="bullet"/>
      <w:lvlText w:val="•"/>
      <w:lvlJc w:val="left"/>
      <w:pPr>
        <w:ind w:left="880" w:hanging="360"/>
      </w:pPr>
      <w:rPr>
        <w:rFonts w:hint="default"/>
        <w:lang w:val="it-IT" w:eastAsia="en-US" w:bidi="ar-SA"/>
      </w:rPr>
    </w:lvl>
    <w:lvl w:ilvl="3" w:tplc="7A94E206">
      <w:numFmt w:val="bullet"/>
      <w:lvlText w:val="•"/>
      <w:lvlJc w:val="left"/>
      <w:pPr>
        <w:ind w:left="1160" w:hanging="360"/>
      </w:pPr>
      <w:rPr>
        <w:rFonts w:hint="default"/>
        <w:lang w:val="it-IT" w:eastAsia="en-US" w:bidi="ar-SA"/>
      </w:rPr>
    </w:lvl>
    <w:lvl w:ilvl="4" w:tplc="B0680214">
      <w:numFmt w:val="bullet"/>
      <w:lvlText w:val="•"/>
      <w:lvlJc w:val="left"/>
      <w:pPr>
        <w:ind w:left="2362" w:hanging="360"/>
      </w:pPr>
      <w:rPr>
        <w:rFonts w:hint="default"/>
        <w:lang w:val="it-IT" w:eastAsia="en-US" w:bidi="ar-SA"/>
      </w:rPr>
    </w:lvl>
    <w:lvl w:ilvl="5" w:tplc="2AD8E670">
      <w:numFmt w:val="bullet"/>
      <w:lvlText w:val="•"/>
      <w:lvlJc w:val="left"/>
      <w:pPr>
        <w:ind w:left="3565" w:hanging="360"/>
      </w:pPr>
      <w:rPr>
        <w:rFonts w:hint="default"/>
        <w:lang w:val="it-IT" w:eastAsia="en-US" w:bidi="ar-SA"/>
      </w:rPr>
    </w:lvl>
    <w:lvl w:ilvl="6" w:tplc="1CE60D04">
      <w:numFmt w:val="bullet"/>
      <w:lvlText w:val="•"/>
      <w:lvlJc w:val="left"/>
      <w:pPr>
        <w:ind w:left="4768" w:hanging="360"/>
      </w:pPr>
      <w:rPr>
        <w:rFonts w:hint="default"/>
        <w:lang w:val="it-IT" w:eastAsia="en-US" w:bidi="ar-SA"/>
      </w:rPr>
    </w:lvl>
    <w:lvl w:ilvl="7" w:tplc="A9F6D214">
      <w:numFmt w:val="bullet"/>
      <w:lvlText w:val="•"/>
      <w:lvlJc w:val="left"/>
      <w:pPr>
        <w:ind w:left="5971" w:hanging="360"/>
      </w:pPr>
      <w:rPr>
        <w:rFonts w:hint="default"/>
        <w:lang w:val="it-IT" w:eastAsia="en-US" w:bidi="ar-SA"/>
      </w:rPr>
    </w:lvl>
    <w:lvl w:ilvl="8" w:tplc="C1CC67CA">
      <w:numFmt w:val="bullet"/>
      <w:lvlText w:val="•"/>
      <w:lvlJc w:val="left"/>
      <w:pPr>
        <w:ind w:left="7174" w:hanging="360"/>
      </w:pPr>
      <w:rPr>
        <w:rFonts w:hint="default"/>
        <w:lang w:val="it-IT" w:eastAsia="en-US" w:bidi="ar-SA"/>
      </w:rPr>
    </w:lvl>
  </w:abstractNum>
  <w:abstractNum w:abstractNumId="28" w15:restartNumberingAfterBreak="0">
    <w:nsid w:val="702519BE"/>
    <w:multiLevelType w:val="multilevel"/>
    <w:tmpl w:val="6F3A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1040FD"/>
    <w:multiLevelType w:val="multilevel"/>
    <w:tmpl w:val="D2D6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0E0C36"/>
    <w:multiLevelType w:val="multilevel"/>
    <w:tmpl w:val="45F2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7B6A0F"/>
    <w:multiLevelType w:val="multilevel"/>
    <w:tmpl w:val="2572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9D7690"/>
    <w:multiLevelType w:val="multilevel"/>
    <w:tmpl w:val="643E3C2E"/>
    <w:styleLink w:val="Outline"/>
    <w:lvl w:ilvl="0">
      <w:start w:val="2"/>
      <w:numFmt w:val="upperLetter"/>
      <w:lvlText w:val="%1)"/>
      <w:lvlJc w:val="left"/>
      <w:pPr>
        <w:ind w:left="705" w:hanging="705"/>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15:restartNumberingAfterBreak="0">
    <w:nsid w:val="79E633B7"/>
    <w:multiLevelType w:val="hybridMultilevel"/>
    <w:tmpl w:val="78EA3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7"/>
  </w:num>
  <w:num w:numId="4">
    <w:abstractNumId w:val="1"/>
  </w:num>
  <w:num w:numId="5">
    <w:abstractNumId w:val="8"/>
  </w:num>
  <w:num w:numId="6">
    <w:abstractNumId w:val="9"/>
  </w:num>
  <w:num w:numId="7">
    <w:abstractNumId w:val="21"/>
  </w:num>
  <w:num w:numId="8">
    <w:abstractNumId w:val="11"/>
  </w:num>
  <w:num w:numId="9">
    <w:abstractNumId w:val="9"/>
  </w:num>
  <w:num w:numId="10">
    <w:abstractNumId w:val="17"/>
    <w:lvlOverride w:ilvl="0">
      <w:startOverride w:val="1"/>
    </w:lvlOverride>
  </w:num>
  <w:num w:numId="11">
    <w:abstractNumId w:val="11"/>
  </w:num>
  <w:num w:numId="12">
    <w:abstractNumId w:val="21"/>
  </w:num>
  <w:num w:numId="13">
    <w:abstractNumId w:val="3"/>
  </w:num>
  <w:num w:numId="14">
    <w:abstractNumId w:val="2"/>
  </w:num>
  <w:num w:numId="15">
    <w:abstractNumId w:val="19"/>
  </w:num>
  <w:num w:numId="16">
    <w:abstractNumId w:val="27"/>
  </w:num>
  <w:num w:numId="17">
    <w:abstractNumId w:val="7"/>
  </w:num>
  <w:num w:numId="18">
    <w:abstractNumId w:val="13"/>
  </w:num>
  <w:num w:numId="19">
    <w:abstractNumId w:val="16"/>
  </w:num>
  <w:num w:numId="20">
    <w:abstractNumId w:val="5"/>
  </w:num>
  <w:num w:numId="21">
    <w:abstractNumId w:val="30"/>
  </w:num>
  <w:num w:numId="22">
    <w:abstractNumId w:val="26"/>
  </w:num>
  <w:num w:numId="23">
    <w:abstractNumId w:val="4"/>
  </w:num>
  <w:num w:numId="24">
    <w:abstractNumId w:val="18"/>
  </w:num>
  <w:num w:numId="25">
    <w:abstractNumId w:val="10"/>
  </w:num>
  <w:num w:numId="26">
    <w:abstractNumId w:val="22"/>
  </w:num>
  <w:num w:numId="27">
    <w:abstractNumId w:val="20"/>
  </w:num>
  <w:num w:numId="28">
    <w:abstractNumId w:val="25"/>
  </w:num>
  <w:num w:numId="29">
    <w:abstractNumId w:val="24"/>
  </w:num>
  <w:num w:numId="30">
    <w:abstractNumId w:val="31"/>
  </w:num>
  <w:num w:numId="31">
    <w:abstractNumId w:val="28"/>
  </w:num>
  <w:num w:numId="32">
    <w:abstractNumId w:val="29"/>
  </w:num>
  <w:num w:numId="33">
    <w:abstractNumId w:val="6"/>
  </w:num>
  <w:num w:numId="34">
    <w:abstractNumId w:val="14"/>
  </w:num>
  <w:num w:numId="35">
    <w:abstractNumId w:val="15"/>
  </w:num>
  <w:num w:numId="36">
    <w:abstractNumId w:val="23"/>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28"/>
    <w:rsid w:val="00007EED"/>
    <w:rsid w:val="00010CA3"/>
    <w:rsid w:val="0005398D"/>
    <w:rsid w:val="00060A6F"/>
    <w:rsid w:val="00064B51"/>
    <w:rsid w:val="0007225F"/>
    <w:rsid w:val="00076F0C"/>
    <w:rsid w:val="000A0FA3"/>
    <w:rsid w:val="000A7CBE"/>
    <w:rsid w:val="000B4ACF"/>
    <w:rsid w:val="000B5312"/>
    <w:rsid w:val="000D510B"/>
    <w:rsid w:val="000F473E"/>
    <w:rsid w:val="00117E67"/>
    <w:rsid w:val="00126B27"/>
    <w:rsid w:val="00127FE5"/>
    <w:rsid w:val="00142DCB"/>
    <w:rsid w:val="00165B68"/>
    <w:rsid w:val="00197FBD"/>
    <w:rsid w:val="001B0FEB"/>
    <w:rsid w:val="001C1976"/>
    <w:rsid w:val="001D7E0F"/>
    <w:rsid w:val="001E5A01"/>
    <w:rsid w:val="001E5FA7"/>
    <w:rsid w:val="00203D68"/>
    <w:rsid w:val="00214B1C"/>
    <w:rsid w:val="0022528D"/>
    <w:rsid w:val="002600E7"/>
    <w:rsid w:val="002A4B85"/>
    <w:rsid w:val="002A57B5"/>
    <w:rsid w:val="002A7266"/>
    <w:rsid w:val="002B2599"/>
    <w:rsid w:val="002B49C4"/>
    <w:rsid w:val="00302104"/>
    <w:rsid w:val="00317950"/>
    <w:rsid w:val="00333D59"/>
    <w:rsid w:val="003752E2"/>
    <w:rsid w:val="003814E4"/>
    <w:rsid w:val="003844BB"/>
    <w:rsid w:val="003A770C"/>
    <w:rsid w:val="003B1688"/>
    <w:rsid w:val="003B6E29"/>
    <w:rsid w:val="003D67F3"/>
    <w:rsid w:val="003E3103"/>
    <w:rsid w:val="003E7A80"/>
    <w:rsid w:val="003F6D16"/>
    <w:rsid w:val="004005F0"/>
    <w:rsid w:val="00405809"/>
    <w:rsid w:val="0041667A"/>
    <w:rsid w:val="004229D8"/>
    <w:rsid w:val="00435BA2"/>
    <w:rsid w:val="00440470"/>
    <w:rsid w:val="00445490"/>
    <w:rsid w:val="00452B73"/>
    <w:rsid w:val="0045317F"/>
    <w:rsid w:val="00454C2D"/>
    <w:rsid w:val="0045630F"/>
    <w:rsid w:val="004662AA"/>
    <w:rsid w:val="0047557C"/>
    <w:rsid w:val="00494DA8"/>
    <w:rsid w:val="004B4545"/>
    <w:rsid w:val="004C01BB"/>
    <w:rsid w:val="004D199D"/>
    <w:rsid w:val="004E7545"/>
    <w:rsid w:val="004F0A7C"/>
    <w:rsid w:val="004F74A6"/>
    <w:rsid w:val="00521B0A"/>
    <w:rsid w:val="005347FE"/>
    <w:rsid w:val="00537CA6"/>
    <w:rsid w:val="00542B53"/>
    <w:rsid w:val="005502DF"/>
    <w:rsid w:val="005735F3"/>
    <w:rsid w:val="00591FB5"/>
    <w:rsid w:val="005A4320"/>
    <w:rsid w:val="005B08F9"/>
    <w:rsid w:val="005B3045"/>
    <w:rsid w:val="005B62B9"/>
    <w:rsid w:val="005E5729"/>
    <w:rsid w:val="005F7DB5"/>
    <w:rsid w:val="006020C1"/>
    <w:rsid w:val="00606BDC"/>
    <w:rsid w:val="00616BA6"/>
    <w:rsid w:val="00622C55"/>
    <w:rsid w:val="00623F80"/>
    <w:rsid w:val="00627556"/>
    <w:rsid w:val="00662541"/>
    <w:rsid w:val="00662FC4"/>
    <w:rsid w:val="00676563"/>
    <w:rsid w:val="00687B4F"/>
    <w:rsid w:val="00694809"/>
    <w:rsid w:val="006B63AE"/>
    <w:rsid w:val="006D6C58"/>
    <w:rsid w:val="00702D29"/>
    <w:rsid w:val="007246BE"/>
    <w:rsid w:val="00746597"/>
    <w:rsid w:val="00762C9F"/>
    <w:rsid w:val="00763C5F"/>
    <w:rsid w:val="00782335"/>
    <w:rsid w:val="007B1E1A"/>
    <w:rsid w:val="007B3E77"/>
    <w:rsid w:val="007C6E88"/>
    <w:rsid w:val="007D2E9A"/>
    <w:rsid w:val="008067D6"/>
    <w:rsid w:val="00807C5A"/>
    <w:rsid w:val="008318DC"/>
    <w:rsid w:val="0083478F"/>
    <w:rsid w:val="008362DB"/>
    <w:rsid w:val="00874F80"/>
    <w:rsid w:val="008C46EB"/>
    <w:rsid w:val="008F7515"/>
    <w:rsid w:val="00905787"/>
    <w:rsid w:val="00907E75"/>
    <w:rsid w:val="00910E90"/>
    <w:rsid w:val="00915E4B"/>
    <w:rsid w:val="00925248"/>
    <w:rsid w:val="00952165"/>
    <w:rsid w:val="0096589D"/>
    <w:rsid w:val="00985B57"/>
    <w:rsid w:val="00993604"/>
    <w:rsid w:val="009B1602"/>
    <w:rsid w:val="009C58B4"/>
    <w:rsid w:val="009D2B11"/>
    <w:rsid w:val="009D2BC7"/>
    <w:rsid w:val="009F6C07"/>
    <w:rsid w:val="00A14C20"/>
    <w:rsid w:val="00A26A45"/>
    <w:rsid w:val="00A307D4"/>
    <w:rsid w:val="00A31191"/>
    <w:rsid w:val="00A31E0C"/>
    <w:rsid w:val="00A536B7"/>
    <w:rsid w:val="00A70204"/>
    <w:rsid w:val="00A71FBE"/>
    <w:rsid w:val="00A86AA5"/>
    <w:rsid w:val="00A9145F"/>
    <w:rsid w:val="00A91E2D"/>
    <w:rsid w:val="00AB7BE3"/>
    <w:rsid w:val="00AD0129"/>
    <w:rsid w:val="00AE656B"/>
    <w:rsid w:val="00AF50F0"/>
    <w:rsid w:val="00AF5B9A"/>
    <w:rsid w:val="00B14EF0"/>
    <w:rsid w:val="00B24718"/>
    <w:rsid w:val="00B34B8B"/>
    <w:rsid w:val="00B426FC"/>
    <w:rsid w:val="00B438E7"/>
    <w:rsid w:val="00B5758D"/>
    <w:rsid w:val="00B6099E"/>
    <w:rsid w:val="00B7590B"/>
    <w:rsid w:val="00B83221"/>
    <w:rsid w:val="00B916BD"/>
    <w:rsid w:val="00BE3B3F"/>
    <w:rsid w:val="00BF41DD"/>
    <w:rsid w:val="00C21B98"/>
    <w:rsid w:val="00C24919"/>
    <w:rsid w:val="00C473A8"/>
    <w:rsid w:val="00C475E3"/>
    <w:rsid w:val="00C60871"/>
    <w:rsid w:val="00C62AC0"/>
    <w:rsid w:val="00C67825"/>
    <w:rsid w:val="00C81875"/>
    <w:rsid w:val="00C84390"/>
    <w:rsid w:val="00CC4723"/>
    <w:rsid w:val="00CC4D07"/>
    <w:rsid w:val="00CC6157"/>
    <w:rsid w:val="00CD13A4"/>
    <w:rsid w:val="00CD4191"/>
    <w:rsid w:val="00CD50A9"/>
    <w:rsid w:val="00CD5FF9"/>
    <w:rsid w:val="00CE752D"/>
    <w:rsid w:val="00CF1928"/>
    <w:rsid w:val="00D06A59"/>
    <w:rsid w:val="00D45D03"/>
    <w:rsid w:val="00D86464"/>
    <w:rsid w:val="00DA5599"/>
    <w:rsid w:val="00DB5937"/>
    <w:rsid w:val="00DB76BA"/>
    <w:rsid w:val="00DC39E5"/>
    <w:rsid w:val="00DC4C02"/>
    <w:rsid w:val="00DF67AE"/>
    <w:rsid w:val="00E0744F"/>
    <w:rsid w:val="00E13397"/>
    <w:rsid w:val="00E311A2"/>
    <w:rsid w:val="00E40166"/>
    <w:rsid w:val="00E4434F"/>
    <w:rsid w:val="00E50DCA"/>
    <w:rsid w:val="00E57B95"/>
    <w:rsid w:val="00E6211D"/>
    <w:rsid w:val="00E709CD"/>
    <w:rsid w:val="00E73CF2"/>
    <w:rsid w:val="00E80628"/>
    <w:rsid w:val="00EC7124"/>
    <w:rsid w:val="00ED44C9"/>
    <w:rsid w:val="00EE301B"/>
    <w:rsid w:val="00EE5347"/>
    <w:rsid w:val="00F01EA7"/>
    <w:rsid w:val="00F113B8"/>
    <w:rsid w:val="00F114BB"/>
    <w:rsid w:val="00F24C88"/>
    <w:rsid w:val="00F32B71"/>
    <w:rsid w:val="00F374F7"/>
    <w:rsid w:val="00F50D75"/>
    <w:rsid w:val="00F51BCA"/>
    <w:rsid w:val="00F529C1"/>
    <w:rsid w:val="00F54482"/>
    <w:rsid w:val="00F71248"/>
    <w:rsid w:val="00F73661"/>
    <w:rsid w:val="00F75F5C"/>
    <w:rsid w:val="00F81616"/>
    <w:rsid w:val="00F838C5"/>
    <w:rsid w:val="00F974C9"/>
    <w:rsid w:val="00FC1EB7"/>
    <w:rsid w:val="00FE47A6"/>
    <w:rsid w:val="00FF23AC"/>
    <w:rsid w:val="00FF6C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CE4B"/>
  <w15:docId w15:val="{50CD917F-7490-4E3F-8A3C-1A4D7EB8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844BB"/>
    <w:pPr>
      <w:suppressAutoHyphens/>
    </w:pPr>
  </w:style>
  <w:style w:type="paragraph" w:styleId="Titolo1">
    <w:name w:val="heading 1"/>
    <w:basedOn w:val="Standard"/>
    <w:next w:val="Textbody"/>
    <w:rsid w:val="003844BB"/>
    <w:pPr>
      <w:keepNext/>
      <w:jc w:val="center"/>
      <w:outlineLvl w:val="0"/>
    </w:pPr>
    <w:rPr>
      <w:rFonts w:ascii="Cambria" w:hAnsi="Cambria"/>
      <w:b/>
      <w:bCs/>
      <w:sz w:val="32"/>
      <w:szCs w:val="32"/>
    </w:rPr>
  </w:style>
  <w:style w:type="paragraph" w:styleId="Titolo2">
    <w:name w:val="heading 2"/>
    <w:basedOn w:val="Standard"/>
    <w:next w:val="Textbody"/>
    <w:rsid w:val="003844BB"/>
    <w:pPr>
      <w:keepNext/>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844BB"/>
    <w:pPr>
      <w:widowControl/>
      <w:suppressAutoHyphens/>
      <w:spacing w:after="0" w:line="240" w:lineRule="auto"/>
    </w:pPr>
    <w:rPr>
      <w:rFonts w:ascii="Times New Roman" w:eastAsia="Times New Roman" w:hAnsi="Times New Roman" w:cs="Times New Roman"/>
      <w:sz w:val="20"/>
      <w:szCs w:val="20"/>
      <w:lang w:eastAsia="it-IT"/>
    </w:rPr>
  </w:style>
  <w:style w:type="paragraph" w:customStyle="1" w:styleId="Heading">
    <w:name w:val="Heading"/>
    <w:basedOn w:val="Standard"/>
    <w:next w:val="Textbody"/>
    <w:rsid w:val="003844BB"/>
    <w:pPr>
      <w:keepNext/>
      <w:spacing w:before="240" w:after="120"/>
    </w:pPr>
    <w:rPr>
      <w:rFonts w:ascii="Arial" w:eastAsia="Microsoft YaHei" w:hAnsi="Arial" w:cs="Mangal"/>
      <w:sz w:val="28"/>
      <w:szCs w:val="28"/>
    </w:rPr>
  </w:style>
  <w:style w:type="paragraph" w:customStyle="1" w:styleId="Textbody">
    <w:name w:val="Text body"/>
    <w:basedOn w:val="Standard"/>
    <w:rsid w:val="003844BB"/>
    <w:pPr>
      <w:spacing w:after="120"/>
    </w:pPr>
  </w:style>
  <w:style w:type="paragraph" w:styleId="Elenco">
    <w:name w:val="List"/>
    <w:basedOn w:val="Textbody"/>
    <w:rsid w:val="003844BB"/>
    <w:rPr>
      <w:rFonts w:cs="Mangal"/>
    </w:rPr>
  </w:style>
  <w:style w:type="paragraph" w:styleId="Didascalia">
    <w:name w:val="caption"/>
    <w:basedOn w:val="Standard"/>
    <w:rsid w:val="003844BB"/>
    <w:pPr>
      <w:suppressLineNumbers/>
      <w:spacing w:before="120" w:after="120"/>
    </w:pPr>
    <w:rPr>
      <w:rFonts w:cs="Mangal"/>
      <w:i/>
      <w:iCs/>
      <w:sz w:val="24"/>
      <w:szCs w:val="24"/>
    </w:rPr>
  </w:style>
  <w:style w:type="paragraph" w:customStyle="1" w:styleId="Index">
    <w:name w:val="Index"/>
    <w:basedOn w:val="Standard"/>
    <w:rsid w:val="003844BB"/>
    <w:pPr>
      <w:suppressLineNumbers/>
    </w:pPr>
    <w:rPr>
      <w:rFonts w:cs="Mangal"/>
    </w:rPr>
  </w:style>
  <w:style w:type="paragraph" w:styleId="Pidipagina">
    <w:name w:val="footer"/>
    <w:basedOn w:val="Standard"/>
    <w:uiPriority w:val="99"/>
    <w:rsid w:val="003844BB"/>
    <w:pPr>
      <w:suppressLineNumbers/>
      <w:tabs>
        <w:tab w:val="center" w:pos="4819"/>
        <w:tab w:val="right" w:pos="9638"/>
      </w:tabs>
    </w:pPr>
  </w:style>
  <w:style w:type="paragraph" w:customStyle="1" w:styleId="usoboll1">
    <w:name w:val="usoboll1"/>
    <w:basedOn w:val="Standard"/>
    <w:rsid w:val="003844BB"/>
    <w:pPr>
      <w:widowControl w:val="0"/>
      <w:spacing w:before="120" w:line="482" w:lineRule="atLeast"/>
      <w:jc w:val="both"/>
    </w:pPr>
    <w:rPr>
      <w:sz w:val="24"/>
      <w:szCs w:val="24"/>
    </w:rPr>
  </w:style>
  <w:style w:type="paragraph" w:customStyle="1" w:styleId="Normaleblu">
    <w:name w:val="Normale blu"/>
    <w:basedOn w:val="Standard"/>
    <w:rsid w:val="003844BB"/>
    <w:pPr>
      <w:widowControl w:val="0"/>
      <w:tabs>
        <w:tab w:val="left" w:pos="0"/>
      </w:tabs>
      <w:spacing w:line="360" w:lineRule="auto"/>
      <w:jc w:val="both"/>
    </w:pPr>
    <w:rPr>
      <w:rFonts w:ascii="Trebuchet MS" w:hAnsi="Trebuchet MS"/>
    </w:rPr>
  </w:style>
  <w:style w:type="paragraph" w:styleId="Testofumetto">
    <w:name w:val="Balloon Text"/>
    <w:basedOn w:val="Standard"/>
    <w:rsid w:val="003844BB"/>
    <w:rPr>
      <w:rFonts w:ascii="Tahoma" w:hAnsi="Tahoma" w:cs="Tahoma"/>
      <w:sz w:val="16"/>
      <w:szCs w:val="16"/>
    </w:rPr>
  </w:style>
  <w:style w:type="paragraph" w:styleId="Intestazione">
    <w:name w:val="header"/>
    <w:basedOn w:val="Standard"/>
    <w:rsid w:val="003844BB"/>
    <w:pPr>
      <w:suppressLineNumbers/>
      <w:tabs>
        <w:tab w:val="center" w:pos="4819"/>
        <w:tab w:val="right" w:pos="9638"/>
      </w:tabs>
    </w:pPr>
  </w:style>
  <w:style w:type="paragraph" w:styleId="Testocommento">
    <w:name w:val="annotation text"/>
    <w:basedOn w:val="Standard"/>
    <w:rsid w:val="003844BB"/>
  </w:style>
  <w:style w:type="paragraph" w:styleId="Soggettocommento">
    <w:name w:val="annotation subject"/>
    <w:basedOn w:val="Testocommento"/>
    <w:rsid w:val="003844BB"/>
    <w:rPr>
      <w:b/>
      <w:bCs/>
    </w:rPr>
  </w:style>
  <w:style w:type="paragraph" w:styleId="Paragrafoelenco">
    <w:name w:val="List Paragraph"/>
    <w:basedOn w:val="Standard"/>
    <w:uiPriority w:val="1"/>
    <w:qFormat/>
    <w:rsid w:val="003844BB"/>
    <w:pPr>
      <w:ind w:left="720"/>
    </w:pPr>
  </w:style>
  <w:style w:type="paragraph" w:styleId="Corpodeltesto3">
    <w:name w:val="Body Text 3"/>
    <w:basedOn w:val="Standard"/>
    <w:rsid w:val="003844BB"/>
    <w:pPr>
      <w:jc w:val="center"/>
    </w:pPr>
    <w:rPr>
      <w:rFonts w:eastAsia="MS Mincho"/>
      <w:sz w:val="16"/>
      <w:szCs w:val="16"/>
    </w:rPr>
  </w:style>
  <w:style w:type="character" w:customStyle="1" w:styleId="Titolo1Carattere">
    <w:name w:val="Titolo 1 Carattere"/>
    <w:basedOn w:val="Carpredefinitoparagrafo"/>
    <w:rsid w:val="003844BB"/>
    <w:rPr>
      <w:rFonts w:ascii="Cambria" w:eastAsia="Times New Roman" w:hAnsi="Cambria" w:cs="Times New Roman"/>
      <w:b/>
      <w:bCs/>
      <w:kern w:val="3"/>
      <w:sz w:val="32"/>
      <w:szCs w:val="32"/>
    </w:rPr>
  </w:style>
  <w:style w:type="character" w:customStyle="1" w:styleId="Titolo2Carattere">
    <w:name w:val="Titolo 2 Carattere"/>
    <w:basedOn w:val="Carpredefinitoparagrafo"/>
    <w:rsid w:val="003844BB"/>
    <w:rPr>
      <w:rFonts w:ascii="Times New Roman" w:eastAsia="Times New Roman" w:hAnsi="Times New Roman" w:cs="Times New Roman"/>
      <w:b/>
      <w:bCs/>
      <w:sz w:val="24"/>
      <w:szCs w:val="24"/>
    </w:rPr>
  </w:style>
  <w:style w:type="character" w:customStyle="1" w:styleId="PidipaginaCarattere">
    <w:name w:val="Piè di pagina Carattere"/>
    <w:basedOn w:val="Carpredefinitoparagrafo"/>
    <w:uiPriority w:val="99"/>
    <w:rsid w:val="003844BB"/>
    <w:rPr>
      <w:rFonts w:ascii="Times New Roman" w:eastAsia="Times New Roman" w:hAnsi="Times New Roman" w:cs="Times New Roman"/>
      <w:sz w:val="20"/>
      <w:szCs w:val="20"/>
    </w:rPr>
  </w:style>
  <w:style w:type="character" w:customStyle="1" w:styleId="NormalebluCarattere">
    <w:name w:val="Normale blu Carattere"/>
    <w:rsid w:val="003844BB"/>
    <w:rPr>
      <w:rFonts w:ascii="Trebuchet MS" w:eastAsia="Times New Roman" w:hAnsi="Trebuchet MS" w:cs="Times New Roman"/>
      <w:sz w:val="20"/>
      <w:szCs w:val="20"/>
    </w:rPr>
  </w:style>
  <w:style w:type="character" w:customStyle="1" w:styleId="usoboll1Carattere">
    <w:name w:val="usoboll1 Carattere"/>
    <w:rsid w:val="003844BB"/>
    <w:rPr>
      <w:rFonts w:ascii="Times New Roman" w:eastAsia="Times New Roman" w:hAnsi="Times New Roman" w:cs="Times New Roman"/>
      <w:sz w:val="24"/>
      <w:szCs w:val="24"/>
      <w:lang w:eastAsia="it-IT"/>
    </w:rPr>
  </w:style>
  <w:style w:type="character" w:customStyle="1" w:styleId="TestofumettoCarattere">
    <w:name w:val="Testo fumetto Carattere"/>
    <w:basedOn w:val="Carpredefinitoparagrafo"/>
    <w:rsid w:val="003844BB"/>
    <w:rPr>
      <w:rFonts w:ascii="Tahoma" w:eastAsia="Times New Roman" w:hAnsi="Tahoma" w:cs="Tahoma"/>
      <w:sz w:val="16"/>
      <w:szCs w:val="16"/>
      <w:lang w:eastAsia="it-IT"/>
    </w:rPr>
  </w:style>
  <w:style w:type="character" w:customStyle="1" w:styleId="IntestazioneCarattere">
    <w:name w:val="Intestazione Carattere"/>
    <w:basedOn w:val="Carpredefinitoparagrafo"/>
    <w:rsid w:val="003844BB"/>
    <w:rPr>
      <w:rFonts w:ascii="Times New Roman" w:eastAsia="Times New Roman" w:hAnsi="Times New Roman" w:cs="Times New Roman"/>
      <w:sz w:val="20"/>
      <w:szCs w:val="20"/>
      <w:lang w:eastAsia="it-IT"/>
    </w:rPr>
  </w:style>
  <w:style w:type="character" w:styleId="Rimandocommento">
    <w:name w:val="annotation reference"/>
    <w:basedOn w:val="Carpredefinitoparagrafo"/>
    <w:rsid w:val="003844BB"/>
    <w:rPr>
      <w:sz w:val="16"/>
      <w:szCs w:val="16"/>
    </w:rPr>
  </w:style>
  <w:style w:type="character" w:customStyle="1" w:styleId="TestocommentoCarattere">
    <w:name w:val="Testo commento Carattere"/>
    <w:basedOn w:val="Carpredefinitoparagrafo"/>
    <w:rsid w:val="003844BB"/>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rsid w:val="003844BB"/>
    <w:rPr>
      <w:rFonts w:ascii="Times New Roman" w:eastAsia="Times New Roman" w:hAnsi="Times New Roman" w:cs="Times New Roman"/>
      <w:b/>
      <w:bCs/>
      <w:sz w:val="20"/>
      <w:szCs w:val="20"/>
      <w:lang w:eastAsia="it-IT"/>
    </w:rPr>
  </w:style>
  <w:style w:type="character" w:customStyle="1" w:styleId="Corpodeltesto3Carattere">
    <w:name w:val="Corpo del testo 3 Carattere"/>
    <w:basedOn w:val="Carpredefinitoparagrafo"/>
    <w:rsid w:val="003844BB"/>
    <w:rPr>
      <w:rFonts w:ascii="Times New Roman" w:eastAsia="MS Mincho" w:hAnsi="Times New Roman" w:cs="Times New Roman"/>
      <w:sz w:val="16"/>
      <w:szCs w:val="16"/>
      <w:lang w:eastAsia="it-IT"/>
    </w:rPr>
  </w:style>
  <w:style w:type="character" w:customStyle="1" w:styleId="ListLabel1">
    <w:name w:val="ListLabel 1"/>
    <w:rsid w:val="003844BB"/>
    <w:rPr>
      <w:rFonts w:cs="Wingdings"/>
    </w:rPr>
  </w:style>
  <w:style w:type="character" w:customStyle="1" w:styleId="ListLabel2">
    <w:name w:val="ListLabel 2"/>
    <w:rsid w:val="003844BB"/>
    <w:rPr>
      <w:rFonts w:cs="Courier New"/>
    </w:rPr>
  </w:style>
  <w:style w:type="character" w:customStyle="1" w:styleId="ListLabel3">
    <w:name w:val="ListLabel 3"/>
    <w:rsid w:val="003844BB"/>
    <w:rPr>
      <w:rFonts w:cs="Symbol"/>
    </w:rPr>
  </w:style>
  <w:style w:type="numbering" w:customStyle="1" w:styleId="Outline">
    <w:name w:val="Outline"/>
    <w:basedOn w:val="Nessunelenco"/>
    <w:rsid w:val="003844BB"/>
    <w:pPr>
      <w:numPr>
        <w:numId w:val="1"/>
      </w:numPr>
    </w:pPr>
  </w:style>
  <w:style w:type="numbering" w:customStyle="1" w:styleId="WWNum1">
    <w:name w:val="WWNum1"/>
    <w:basedOn w:val="Nessunelenco"/>
    <w:rsid w:val="003844BB"/>
    <w:pPr>
      <w:numPr>
        <w:numId w:val="2"/>
      </w:numPr>
    </w:pPr>
  </w:style>
  <w:style w:type="numbering" w:customStyle="1" w:styleId="WWNum2">
    <w:name w:val="WWNum2"/>
    <w:basedOn w:val="Nessunelenco"/>
    <w:rsid w:val="003844BB"/>
    <w:pPr>
      <w:numPr>
        <w:numId w:val="3"/>
      </w:numPr>
    </w:pPr>
  </w:style>
  <w:style w:type="numbering" w:customStyle="1" w:styleId="WWNum3">
    <w:name w:val="WWNum3"/>
    <w:basedOn w:val="Nessunelenco"/>
    <w:rsid w:val="003844BB"/>
    <w:pPr>
      <w:numPr>
        <w:numId w:val="4"/>
      </w:numPr>
    </w:pPr>
  </w:style>
  <w:style w:type="numbering" w:customStyle="1" w:styleId="WWNum4">
    <w:name w:val="WWNum4"/>
    <w:basedOn w:val="Nessunelenco"/>
    <w:rsid w:val="003844BB"/>
    <w:pPr>
      <w:numPr>
        <w:numId w:val="5"/>
      </w:numPr>
    </w:pPr>
  </w:style>
  <w:style w:type="numbering" w:customStyle="1" w:styleId="WWNum5">
    <w:name w:val="WWNum5"/>
    <w:basedOn w:val="Nessunelenco"/>
    <w:rsid w:val="003844BB"/>
    <w:pPr>
      <w:numPr>
        <w:numId w:val="6"/>
      </w:numPr>
    </w:pPr>
  </w:style>
  <w:style w:type="numbering" w:customStyle="1" w:styleId="WWNum6">
    <w:name w:val="WWNum6"/>
    <w:basedOn w:val="Nessunelenco"/>
    <w:rsid w:val="003844BB"/>
    <w:pPr>
      <w:numPr>
        <w:numId w:val="7"/>
      </w:numPr>
    </w:pPr>
  </w:style>
  <w:style w:type="numbering" w:customStyle="1" w:styleId="WWNum7">
    <w:name w:val="WWNum7"/>
    <w:basedOn w:val="Nessunelenco"/>
    <w:rsid w:val="003844BB"/>
    <w:pPr>
      <w:numPr>
        <w:numId w:val="8"/>
      </w:numPr>
    </w:pPr>
  </w:style>
  <w:style w:type="paragraph" w:styleId="Corpotesto">
    <w:name w:val="Body Text"/>
    <w:basedOn w:val="Normale"/>
    <w:link w:val="CorpotestoCarattere"/>
    <w:uiPriority w:val="99"/>
    <w:unhideWhenUsed/>
    <w:rsid w:val="00D06A59"/>
    <w:pPr>
      <w:spacing w:after="120"/>
    </w:pPr>
  </w:style>
  <w:style w:type="character" w:customStyle="1" w:styleId="CorpotestoCarattere">
    <w:name w:val="Corpo testo Carattere"/>
    <w:basedOn w:val="Carpredefinitoparagrafo"/>
    <w:link w:val="Corpotesto"/>
    <w:uiPriority w:val="99"/>
    <w:rsid w:val="00D06A59"/>
  </w:style>
  <w:style w:type="paragraph" w:styleId="NormaleWeb">
    <w:name w:val="Normal (Web)"/>
    <w:basedOn w:val="Normale"/>
    <w:uiPriority w:val="99"/>
    <w:unhideWhenUsed/>
    <w:rsid w:val="00E13397"/>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2436">
      <w:bodyDiv w:val="1"/>
      <w:marLeft w:val="0"/>
      <w:marRight w:val="0"/>
      <w:marTop w:val="0"/>
      <w:marBottom w:val="0"/>
      <w:divBdr>
        <w:top w:val="none" w:sz="0" w:space="0" w:color="auto"/>
        <w:left w:val="none" w:sz="0" w:space="0" w:color="auto"/>
        <w:bottom w:val="none" w:sz="0" w:space="0" w:color="auto"/>
        <w:right w:val="none" w:sz="0" w:space="0" w:color="auto"/>
      </w:divBdr>
      <w:divsChild>
        <w:div w:id="1643852096">
          <w:marLeft w:val="0"/>
          <w:marRight w:val="0"/>
          <w:marTop w:val="0"/>
          <w:marBottom w:val="0"/>
          <w:divBdr>
            <w:top w:val="none" w:sz="0" w:space="0" w:color="auto"/>
            <w:left w:val="none" w:sz="0" w:space="0" w:color="auto"/>
            <w:bottom w:val="none" w:sz="0" w:space="0" w:color="auto"/>
            <w:right w:val="none" w:sz="0" w:space="0" w:color="auto"/>
          </w:divBdr>
          <w:divsChild>
            <w:div w:id="582572811">
              <w:marLeft w:val="0"/>
              <w:marRight w:val="0"/>
              <w:marTop w:val="0"/>
              <w:marBottom w:val="0"/>
              <w:divBdr>
                <w:top w:val="none" w:sz="0" w:space="0" w:color="auto"/>
                <w:left w:val="none" w:sz="0" w:space="0" w:color="auto"/>
                <w:bottom w:val="none" w:sz="0" w:space="0" w:color="auto"/>
                <w:right w:val="none" w:sz="0" w:space="0" w:color="auto"/>
              </w:divBdr>
              <w:divsChild>
                <w:div w:id="1355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740">
      <w:bodyDiv w:val="1"/>
      <w:marLeft w:val="0"/>
      <w:marRight w:val="0"/>
      <w:marTop w:val="0"/>
      <w:marBottom w:val="0"/>
      <w:divBdr>
        <w:top w:val="none" w:sz="0" w:space="0" w:color="auto"/>
        <w:left w:val="none" w:sz="0" w:space="0" w:color="auto"/>
        <w:bottom w:val="none" w:sz="0" w:space="0" w:color="auto"/>
        <w:right w:val="none" w:sz="0" w:space="0" w:color="auto"/>
      </w:divBdr>
    </w:div>
    <w:div w:id="167795748">
      <w:bodyDiv w:val="1"/>
      <w:marLeft w:val="0"/>
      <w:marRight w:val="0"/>
      <w:marTop w:val="0"/>
      <w:marBottom w:val="0"/>
      <w:divBdr>
        <w:top w:val="none" w:sz="0" w:space="0" w:color="auto"/>
        <w:left w:val="none" w:sz="0" w:space="0" w:color="auto"/>
        <w:bottom w:val="none" w:sz="0" w:space="0" w:color="auto"/>
        <w:right w:val="none" w:sz="0" w:space="0" w:color="auto"/>
      </w:divBdr>
      <w:divsChild>
        <w:div w:id="615597404">
          <w:marLeft w:val="0"/>
          <w:marRight w:val="0"/>
          <w:marTop w:val="0"/>
          <w:marBottom w:val="0"/>
          <w:divBdr>
            <w:top w:val="none" w:sz="0" w:space="0" w:color="auto"/>
            <w:left w:val="none" w:sz="0" w:space="0" w:color="auto"/>
            <w:bottom w:val="none" w:sz="0" w:space="0" w:color="auto"/>
            <w:right w:val="none" w:sz="0" w:space="0" w:color="auto"/>
          </w:divBdr>
          <w:divsChild>
            <w:div w:id="1251616668">
              <w:marLeft w:val="0"/>
              <w:marRight w:val="0"/>
              <w:marTop w:val="0"/>
              <w:marBottom w:val="0"/>
              <w:divBdr>
                <w:top w:val="none" w:sz="0" w:space="0" w:color="auto"/>
                <w:left w:val="none" w:sz="0" w:space="0" w:color="auto"/>
                <w:bottom w:val="none" w:sz="0" w:space="0" w:color="auto"/>
                <w:right w:val="none" w:sz="0" w:space="0" w:color="auto"/>
              </w:divBdr>
              <w:divsChild>
                <w:div w:id="12703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247">
      <w:bodyDiv w:val="1"/>
      <w:marLeft w:val="0"/>
      <w:marRight w:val="0"/>
      <w:marTop w:val="0"/>
      <w:marBottom w:val="0"/>
      <w:divBdr>
        <w:top w:val="none" w:sz="0" w:space="0" w:color="auto"/>
        <w:left w:val="none" w:sz="0" w:space="0" w:color="auto"/>
        <w:bottom w:val="none" w:sz="0" w:space="0" w:color="auto"/>
        <w:right w:val="none" w:sz="0" w:space="0" w:color="auto"/>
      </w:divBdr>
      <w:divsChild>
        <w:div w:id="1881746068">
          <w:marLeft w:val="0"/>
          <w:marRight w:val="0"/>
          <w:marTop w:val="0"/>
          <w:marBottom w:val="0"/>
          <w:divBdr>
            <w:top w:val="none" w:sz="0" w:space="0" w:color="auto"/>
            <w:left w:val="none" w:sz="0" w:space="0" w:color="auto"/>
            <w:bottom w:val="none" w:sz="0" w:space="0" w:color="auto"/>
            <w:right w:val="none" w:sz="0" w:space="0" w:color="auto"/>
          </w:divBdr>
          <w:divsChild>
            <w:div w:id="1389845570">
              <w:marLeft w:val="0"/>
              <w:marRight w:val="0"/>
              <w:marTop w:val="0"/>
              <w:marBottom w:val="0"/>
              <w:divBdr>
                <w:top w:val="none" w:sz="0" w:space="0" w:color="auto"/>
                <w:left w:val="none" w:sz="0" w:space="0" w:color="auto"/>
                <w:bottom w:val="none" w:sz="0" w:space="0" w:color="auto"/>
                <w:right w:val="none" w:sz="0" w:space="0" w:color="auto"/>
              </w:divBdr>
              <w:divsChild>
                <w:div w:id="6125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20591">
      <w:bodyDiv w:val="1"/>
      <w:marLeft w:val="0"/>
      <w:marRight w:val="0"/>
      <w:marTop w:val="0"/>
      <w:marBottom w:val="0"/>
      <w:divBdr>
        <w:top w:val="none" w:sz="0" w:space="0" w:color="auto"/>
        <w:left w:val="none" w:sz="0" w:space="0" w:color="auto"/>
        <w:bottom w:val="none" w:sz="0" w:space="0" w:color="auto"/>
        <w:right w:val="none" w:sz="0" w:space="0" w:color="auto"/>
      </w:divBdr>
      <w:divsChild>
        <w:div w:id="878517844">
          <w:marLeft w:val="0"/>
          <w:marRight w:val="0"/>
          <w:marTop w:val="0"/>
          <w:marBottom w:val="0"/>
          <w:divBdr>
            <w:top w:val="none" w:sz="0" w:space="0" w:color="auto"/>
            <w:left w:val="none" w:sz="0" w:space="0" w:color="auto"/>
            <w:bottom w:val="none" w:sz="0" w:space="0" w:color="auto"/>
            <w:right w:val="none" w:sz="0" w:space="0" w:color="auto"/>
          </w:divBdr>
          <w:divsChild>
            <w:div w:id="965114166">
              <w:marLeft w:val="0"/>
              <w:marRight w:val="0"/>
              <w:marTop w:val="0"/>
              <w:marBottom w:val="0"/>
              <w:divBdr>
                <w:top w:val="none" w:sz="0" w:space="0" w:color="auto"/>
                <w:left w:val="none" w:sz="0" w:space="0" w:color="auto"/>
                <w:bottom w:val="none" w:sz="0" w:space="0" w:color="auto"/>
                <w:right w:val="none" w:sz="0" w:space="0" w:color="auto"/>
              </w:divBdr>
              <w:divsChild>
                <w:div w:id="12565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7248">
      <w:bodyDiv w:val="1"/>
      <w:marLeft w:val="0"/>
      <w:marRight w:val="0"/>
      <w:marTop w:val="0"/>
      <w:marBottom w:val="0"/>
      <w:divBdr>
        <w:top w:val="none" w:sz="0" w:space="0" w:color="auto"/>
        <w:left w:val="none" w:sz="0" w:space="0" w:color="auto"/>
        <w:bottom w:val="none" w:sz="0" w:space="0" w:color="auto"/>
        <w:right w:val="none" w:sz="0" w:space="0" w:color="auto"/>
      </w:divBdr>
      <w:divsChild>
        <w:div w:id="1410466049">
          <w:marLeft w:val="0"/>
          <w:marRight w:val="0"/>
          <w:marTop w:val="0"/>
          <w:marBottom w:val="0"/>
          <w:divBdr>
            <w:top w:val="none" w:sz="0" w:space="0" w:color="auto"/>
            <w:left w:val="none" w:sz="0" w:space="0" w:color="auto"/>
            <w:bottom w:val="none" w:sz="0" w:space="0" w:color="auto"/>
            <w:right w:val="none" w:sz="0" w:space="0" w:color="auto"/>
          </w:divBdr>
          <w:divsChild>
            <w:div w:id="390543439">
              <w:marLeft w:val="0"/>
              <w:marRight w:val="0"/>
              <w:marTop w:val="0"/>
              <w:marBottom w:val="0"/>
              <w:divBdr>
                <w:top w:val="none" w:sz="0" w:space="0" w:color="auto"/>
                <w:left w:val="none" w:sz="0" w:space="0" w:color="auto"/>
                <w:bottom w:val="none" w:sz="0" w:space="0" w:color="auto"/>
                <w:right w:val="none" w:sz="0" w:space="0" w:color="auto"/>
              </w:divBdr>
              <w:divsChild>
                <w:div w:id="15485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2208">
      <w:bodyDiv w:val="1"/>
      <w:marLeft w:val="0"/>
      <w:marRight w:val="0"/>
      <w:marTop w:val="0"/>
      <w:marBottom w:val="0"/>
      <w:divBdr>
        <w:top w:val="none" w:sz="0" w:space="0" w:color="auto"/>
        <w:left w:val="none" w:sz="0" w:space="0" w:color="auto"/>
        <w:bottom w:val="none" w:sz="0" w:space="0" w:color="auto"/>
        <w:right w:val="none" w:sz="0" w:space="0" w:color="auto"/>
      </w:divBdr>
      <w:divsChild>
        <w:div w:id="1846284183">
          <w:marLeft w:val="0"/>
          <w:marRight w:val="0"/>
          <w:marTop w:val="0"/>
          <w:marBottom w:val="0"/>
          <w:divBdr>
            <w:top w:val="none" w:sz="0" w:space="0" w:color="auto"/>
            <w:left w:val="none" w:sz="0" w:space="0" w:color="auto"/>
            <w:bottom w:val="none" w:sz="0" w:space="0" w:color="auto"/>
            <w:right w:val="none" w:sz="0" w:space="0" w:color="auto"/>
          </w:divBdr>
          <w:divsChild>
            <w:div w:id="149249157">
              <w:marLeft w:val="0"/>
              <w:marRight w:val="0"/>
              <w:marTop w:val="0"/>
              <w:marBottom w:val="0"/>
              <w:divBdr>
                <w:top w:val="none" w:sz="0" w:space="0" w:color="auto"/>
                <w:left w:val="none" w:sz="0" w:space="0" w:color="auto"/>
                <w:bottom w:val="none" w:sz="0" w:space="0" w:color="auto"/>
                <w:right w:val="none" w:sz="0" w:space="0" w:color="auto"/>
              </w:divBdr>
              <w:divsChild>
                <w:div w:id="8666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42070">
      <w:bodyDiv w:val="1"/>
      <w:marLeft w:val="0"/>
      <w:marRight w:val="0"/>
      <w:marTop w:val="0"/>
      <w:marBottom w:val="0"/>
      <w:divBdr>
        <w:top w:val="none" w:sz="0" w:space="0" w:color="auto"/>
        <w:left w:val="none" w:sz="0" w:space="0" w:color="auto"/>
        <w:bottom w:val="none" w:sz="0" w:space="0" w:color="auto"/>
        <w:right w:val="none" w:sz="0" w:space="0" w:color="auto"/>
      </w:divBdr>
      <w:divsChild>
        <w:div w:id="1932732966">
          <w:marLeft w:val="0"/>
          <w:marRight w:val="0"/>
          <w:marTop w:val="0"/>
          <w:marBottom w:val="0"/>
          <w:divBdr>
            <w:top w:val="none" w:sz="0" w:space="0" w:color="auto"/>
            <w:left w:val="none" w:sz="0" w:space="0" w:color="auto"/>
            <w:bottom w:val="none" w:sz="0" w:space="0" w:color="auto"/>
            <w:right w:val="none" w:sz="0" w:space="0" w:color="auto"/>
          </w:divBdr>
          <w:divsChild>
            <w:div w:id="1658873206">
              <w:marLeft w:val="0"/>
              <w:marRight w:val="0"/>
              <w:marTop w:val="0"/>
              <w:marBottom w:val="0"/>
              <w:divBdr>
                <w:top w:val="none" w:sz="0" w:space="0" w:color="auto"/>
                <w:left w:val="none" w:sz="0" w:space="0" w:color="auto"/>
                <w:bottom w:val="none" w:sz="0" w:space="0" w:color="auto"/>
                <w:right w:val="none" w:sz="0" w:space="0" w:color="auto"/>
              </w:divBdr>
              <w:divsChild>
                <w:div w:id="14636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2354">
      <w:bodyDiv w:val="1"/>
      <w:marLeft w:val="0"/>
      <w:marRight w:val="0"/>
      <w:marTop w:val="0"/>
      <w:marBottom w:val="0"/>
      <w:divBdr>
        <w:top w:val="none" w:sz="0" w:space="0" w:color="auto"/>
        <w:left w:val="none" w:sz="0" w:space="0" w:color="auto"/>
        <w:bottom w:val="none" w:sz="0" w:space="0" w:color="auto"/>
        <w:right w:val="none" w:sz="0" w:space="0" w:color="auto"/>
      </w:divBdr>
    </w:div>
    <w:div w:id="678849369">
      <w:bodyDiv w:val="1"/>
      <w:marLeft w:val="0"/>
      <w:marRight w:val="0"/>
      <w:marTop w:val="0"/>
      <w:marBottom w:val="0"/>
      <w:divBdr>
        <w:top w:val="none" w:sz="0" w:space="0" w:color="auto"/>
        <w:left w:val="none" w:sz="0" w:space="0" w:color="auto"/>
        <w:bottom w:val="none" w:sz="0" w:space="0" w:color="auto"/>
        <w:right w:val="none" w:sz="0" w:space="0" w:color="auto"/>
      </w:divBdr>
      <w:divsChild>
        <w:div w:id="1995797079">
          <w:marLeft w:val="0"/>
          <w:marRight w:val="0"/>
          <w:marTop w:val="0"/>
          <w:marBottom w:val="0"/>
          <w:divBdr>
            <w:top w:val="none" w:sz="0" w:space="0" w:color="auto"/>
            <w:left w:val="none" w:sz="0" w:space="0" w:color="auto"/>
            <w:bottom w:val="none" w:sz="0" w:space="0" w:color="auto"/>
            <w:right w:val="none" w:sz="0" w:space="0" w:color="auto"/>
          </w:divBdr>
          <w:divsChild>
            <w:div w:id="850530241">
              <w:marLeft w:val="0"/>
              <w:marRight w:val="0"/>
              <w:marTop w:val="0"/>
              <w:marBottom w:val="0"/>
              <w:divBdr>
                <w:top w:val="none" w:sz="0" w:space="0" w:color="auto"/>
                <w:left w:val="none" w:sz="0" w:space="0" w:color="auto"/>
                <w:bottom w:val="none" w:sz="0" w:space="0" w:color="auto"/>
                <w:right w:val="none" w:sz="0" w:space="0" w:color="auto"/>
              </w:divBdr>
              <w:divsChild>
                <w:div w:id="20252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5983">
      <w:bodyDiv w:val="1"/>
      <w:marLeft w:val="0"/>
      <w:marRight w:val="0"/>
      <w:marTop w:val="0"/>
      <w:marBottom w:val="0"/>
      <w:divBdr>
        <w:top w:val="none" w:sz="0" w:space="0" w:color="auto"/>
        <w:left w:val="none" w:sz="0" w:space="0" w:color="auto"/>
        <w:bottom w:val="none" w:sz="0" w:space="0" w:color="auto"/>
        <w:right w:val="none" w:sz="0" w:space="0" w:color="auto"/>
      </w:divBdr>
      <w:divsChild>
        <w:div w:id="163664075">
          <w:marLeft w:val="0"/>
          <w:marRight w:val="0"/>
          <w:marTop w:val="0"/>
          <w:marBottom w:val="0"/>
          <w:divBdr>
            <w:top w:val="none" w:sz="0" w:space="0" w:color="auto"/>
            <w:left w:val="none" w:sz="0" w:space="0" w:color="auto"/>
            <w:bottom w:val="none" w:sz="0" w:space="0" w:color="auto"/>
            <w:right w:val="none" w:sz="0" w:space="0" w:color="auto"/>
          </w:divBdr>
          <w:divsChild>
            <w:div w:id="1249342169">
              <w:marLeft w:val="0"/>
              <w:marRight w:val="0"/>
              <w:marTop w:val="0"/>
              <w:marBottom w:val="0"/>
              <w:divBdr>
                <w:top w:val="none" w:sz="0" w:space="0" w:color="auto"/>
                <w:left w:val="none" w:sz="0" w:space="0" w:color="auto"/>
                <w:bottom w:val="none" w:sz="0" w:space="0" w:color="auto"/>
                <w:right w:val="none" w:sz="0" w:space="0" w:color="auto"/>
              </w:divBdr>
              <w:divsChild>
                <w:div w:id="4586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6666">
      <w:bodyDiv w:val="1"/>
      <w:marLeft w:val="0"/>
      <w:marRight w:val="0"/>
      <w:marTop w:val="0"/>
      <w:marBottom w:val="0"/>
      <w:divBdr>
        <w:top w:val="none" w:sz="0" w:space="0" w:color="auto"/>
        <w:left w:val="none" w:sz="0" w:space="0" w:color="auto"/>
        <w:bottom w:val="none" w:sz="0" w:space="0" w:color="auto"/>
        <w:right w:val="none" w:sz="0" w:space="0" w:color="auto"/>
      </w:divBdr>
      <w:divsChild>
        <w:div w:id="1980573496">
          <w:marLeft w:val="0"/>
          <w:marRight w:val="0"/>
          <w:marTop w:val="0"/>
          <w:marBottom w:val="0"/>
          <w:divBdr>
            <w:top w:val="none" w:sz="0" w:space="0" w:color="auto"/>
            <w:left w:val="none" w:sz="0" w:space="0" w:color="auto"/>
            <w:bottom w:val="none" w:sz="0" w:space="0" w:color="auto"/>
            <w:right w:val="none" w:sz="0" w:space="0" w:color="auto"/>
          </w:divBdr>
          <w:divsChild>
            <w:div w:id="1229805530">
              <w:marLeft w:val="0"/>
              <w:marRight w:val="0"/>
              <w:marTop w:val="0"/>
              <w:marBottom w:val="0"/>
              <w:divBdr>
                <w:top w:val="none" w:sz="0" w:space="0" w:color="auto"/>
                <w:left w:val="none" w:sz="0" w:space="0" w:color="auto"/>
                <w:bottom w:val="none" w:sz="0" w:space="0" w:color="auto"/>
                <w:right w:val="none" w:sz="0" w:space="0" w:color="auto"/>
              </w:divBdr>
              <w:divsChild>
                <w:div w:id="15201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25834">
      <w:bodyDiv w:val="1"/>
      <w:marLeft w:val="0"/>
      <w:marRight w:val="0"/>
      <w:marTop w:val="0"/>
      <w:marBottom w:val="0"/>
      <w:divBdr>
        <w:top w:val="none" w:sz="0" w:space="0" w:color="auto"/>
        <w:left w:val="none" w:sz="0" w:space="0" w:color="auto"/>
        <w:bottom w:val="none" w:sz="0" w:space="0" w:color="auto"/>
        <w:right w:val="none" w:sz="0" w:space="0" w:color="auto"/>
      </w:divBdr>
      <w:divsChild>
        <w:div w:id="1360206838">
          <w:marLeft w:val="0"/>
          <w:marRight w:val="0"/>
          <w:marTop w:val="0"/>
          <w:marBottom w:val="0"/>
          <w:divBdr>
            <w:top w:val="none" w:sz="0" w:space="0" w:color="auto"/>
            <w:left w:val="none" w:sz="0" w:space="0" w:color="auto"/>
            <w:bottom w:val="none" w:sz="0" w:space="0" w:color="auto"/>
            <w:right w:val="none" w:sz="0" w:space="0" w:color="auto"/>
          </w:divBdr>
          <w:divsChild>
            <w:div w:id="67074312">
              <w:marLeft w:val="0"/>
              <w:marRight w:val="0"/>
              <w:marTop w:val="0"/>
              <w:marBottom w:val="0"/>
              <w:divBdr>
                <w:top w:val="none" w:sz="0" w:space="0" w:color="auto"/>
                <w:left w:val="none" w:sz="0" w:space="0" w:color="auto"/>
                <w:bottom w:val="none" w:sz="0" w:space="0" w:color="auto"/>
                <w:right w:val="none" w:sz="0" w:space="0" w:color="auto"/>
              </w:divBdr>
              <w:divsChild>
                <w:div w:id="18167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4542">
      <w:bodyDiv w:val="1"/>
      <w:marLeft w:val="0"/>
      <w:marRight w:val="0"/>
      <w:marTop w:val="0"/>
      <w:marBottom w:val="0"/>
      <w:divBdr>
        <w:top w:val="none" w:sz="0" w:space="0" w:color="auto"/>
        <w:left w:val="none" w:sz="0" w:space="0" w:color="auto"/>
        <w:bottom w:val="none" w:sz="0" w:space="0" w:color="auto"/>
        <w:right w:val="none" w:sz="0" w:space="0" w:color="auto"/>
      </w:divBdr>
      <w:divsChild>
        <w:div w:id="415327377">
          <w:marLeft w:val="0"/>
          <w:marRight w:val="0"/>
          <w:marTop w:val="0"/>
          <w:marBottom w:val="0"/>
          <w:divBdr>
            <w:top w:val="none" w:sz="0" w:space="0" w:color="auto"/>
            <w:left w:val="none" w:sz="0" w:space="0" w:color="auto"/>
            <w:bottom w:val="none" w:sz="0" w:space="0" w:color="auto"/>
            <w:right w:val="none" w:sz="0" w:space="0" w:color="auto"/>
          </w:divBdr>
          <w:divsChild>
            <w:div w:id="19667777">
              <w:marLeft w:val="0"/>
              <w:marRight w:val="0"/>
              <w:marTop w:val="0"/>
              <w:marBottom w:val="0"/>
              <w:divBdr>
                <w:top w:val="none" w:sz="0" w:space="0" w:color="auto"/>
                <w:left w:val="none" w:sz="0" w:space="0" w:color="auto"/>
                <w:bottom w:val="none" w:sz="0" w:space="0" w:color="auto"/>
                <w:right w:val="none" w:sz="0" w:space="0" w:color="auto"/>
              </w:divBdr>
              <w:divsChild>
                <w:div w:id="44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6732">
      <w:bodyDiv w:val="1"/>
      <w:marLeft w:val="0"/>
      <w:marRight w:val="0"/>
      <w:marTop w:val="0"/>
      <w:marBottom w:val="0"/>
      <w:divBdr>
        <w:top w:val="none" w:sz="0" w:space="0" w:color="auto"/>
        <w:left w:val="none" w:sz="0" w:space="0" w:color="auto"/>
        <w:bottom w:val="none" w:sz="0" w:space="0" w:color="auto"/>
        <w:right w:val="none" w:sz="0" w:space="0" w:color="auto"/>
      </w:divBdr>
    </w:div>
    <w:div w:id="1031222817">
      <w:bodyDiv w:val="1"/>
      <w:marLeft w:val="0"/>
      <w:marRight w:val="0"/>
      <w:marTop w:val="0"/>
      <w:marBottom w:val="0"/>
      <w:divBdr>
        <w:top w:val="none" w:sz="0" w:space="0" w:color="auto"/>
        <w:left w:val="none" w:sz="0" w:space="0" w:color="auto"/>
        <w:bottom w:val="none" w:sz="0" w:space="0" w:color="auto"/>
        <w:right w:val="none" w:sz="0" w:space="0" w:color="auto"/>
      </w:divBdr>
      <w:divsChild>
        <w:div w:id="1345397304">
          <w:marLeft w:val="0"/>
          <w:marRight w:val="0"/>
          <w:marTop w:val="0"/>
          <w:marBottom w:val="0"/>
          <w:divBdr>
            <w:top w:val="none" w:sz="0" w:space="0" w:color="auto"/>
            <w:left w:val="none" w:sz="0" w:space="0" w:color="auto"/>
            <w:bottom w:val="none" w:sz="0" w:space="0" w:color="auto"/>
            <w:right w:val="none" w:sz="0" w:space="0" w:color="auto"/>
          </w:divBdr>
          <w:divsChild>
            <w:div w:id="294717482">
              <w:marLeft w:val="0"/>
              <w:marRight w:val="0"/>
              <w:marTop w:val="0"/>
              <w:marBottom w:val="0"/>
              <w:divBdr>
                <w:top w:val="none" w:sz="0" w:space="0" w:color="auto"/>
                <w:left w:val="none" w:sz="0" w:space="0" w:color="auto"/>
                <w:bottom w:val="none" w:sz="0" w:space="0" w:color="auto"/>
                <w:right w:val="none" w:sz="0" w:space="0" w:color="auto"/>
              </w:divBdr>
              <w:divsChild>
                <w:div w:id="5971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4195">
      <w:bodyDiv w:val="1"/>
      <w:marLeft w:val="0"/>
      <w:marRight w:val="0"/>
      <w:marTop w:val="0"/>
      <w:marBottom w:val="0"/>
      <w:divBdr>
        <w:top w:val="none" w:sz="0" w:space="0" w:color="auto"/>
        <w:left w:val="none" w:sz="0" w:space="0" w:color="auto"/>
        <w:bottom w:val="none" w:sz="0" w:space="0" w:color="auto"/>
        <w:right w:val="none" w:sz="0" w:space="0" w:color="auto"/>
      </w:divBdr>
    </w:div>
    <w:div w:id="1210148216">
      <w:bodyDiv w:val="1"/>
      <w:marLeft w:val="0"/>
      <w:marRight w:val="0"/>
      <w:marTop w:val="0"/>
      <w:marBottom w:val="0"/>
      <w:divBdr>
        <w:top w:val="none" w:sz="0" w:space="0" w:color="auto"/>
        <w:left w:val="none" w:sz="0" w:space="0" w:color="auto"/>
        <w:bottom w:val="none" w:sz="0" w:space="0" w:color="auto"/>
        <w:right w:val="none" w:sz="0" w:space="0" w:color="auto"/>
      </w:divBdr>
      <w:divsChild>
        <w:div w:id="523634400">
          <w:marLeft w:val="0"/>
          <w:marRight w:val="0"/>
          <w:marTop w:val="0"/>
          <w:marBottom w:val="0"/>
          <w:divBdr>
            <w:top w:val="none" w:sz="0" w:space="0" w:color="auto"/>
            <w:left w:val="none" w:sz="0" w:space="0" w:color="auto"/>
            <w:bottom w:val="none" w:sz="0" w:space="0" w:color="auto"/>
            <w:right w:val="none" w:sz="0" w:space="0" w:color="auto"/>
          </w:divBdr>
          <w:divsChild>
            <w:div w:id="4719727">
              <w:marLeft w:val="0"/>
              <w:marRight w:val="0"/>
              <w:marTop w:val="0"/>
              <w:marBottom w:val="0"/>
              <w:divBdr>
                <w:top w:val="none" w:sz="0" w:space="0" w:color="auto"/>
                <w:left w:val="none" w:sz="0" w:space="0" w:color="auto"/>
                <w:bottom w:val="none" w:sz="0" w:space="0" w:color="auto"/>
                <w:right w:val="none" w:sz="0" w:space="0" w:color="auto"/>
              </w:divBdr>
              <w:divsChild>
                <w:div w:id="20741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95616">
      <w:bodyDiv w:val="1"/>
      <w:marLeft w:val="0"/>
      <w:marRight w:val="0"/>
      <w:marTop w:val="0"/>
      <w:marBottom w:val="0"/>
      <w:divBdr>
        <w:top w:val="none" w:sz="0" w:space="0" w:color="auto"/>
        <w:left w:val="none" w:sz="0" w:space="0" w:color="auto"/>
        <w:bottom w:val="none" w:sz="0" w:space="0" w:color="auto"/>
        <w:right w:val="none" w:sz="0" w:space="0" w:color="auto"/>
      </w:divBdr>
    </w:div>
    <w:div w:id="1473401173">
      <w:bodyDiv w:val="1"/>
      <w:marLeft w:val="0"/>
      <w:marRight w:val="0"/>
      <w:marTop w:val="0"/>
      <w:marBottom w:val="0"/>
      <w:divBdr>
        <w:top w:val="none" w:sz="0" w:space="0" w:color="auto"/>
        <w:left w:val="none" w:sz="0" w:space="0" w:color="auto"/>
        <w:bottom w:val="none" w:sz="0" w:space="0" w:color="auto"/>
        <w:right w:val="none" w:sz="0" w:space="0" w:color="auto"/>
      </w:divBdr>
    </w:div>
    <w:div w:id="1535191414">
      <w:bodyDiv w:val="1"/>
      <w:marLeft w:val="0"/>
      <w:marRight w:val="0"/>
      <w:marTop w:val="0"/>
      <w:marBottom w:val="0"/>
      <w:divBdr>
        <w:top w:val="none" w:sz="0" w:space="0" w:color="auto"/>
        <w:left w:val="none" w:sz="0" w:space="0" w:color="auto"/>
        <w:bottom w:val="none" w:sz="0" w:space="0" w:color="auto"/>
        <w:right w:val="none" w:sz="0" w:space="0" w:color="auto"/>
      </w:divBdr>
      <w:divsChild>
        <w:div w:id="1942105303">
          <w:marLeft w:val="0"/>
          <w:marRight w:val="0"/>
          <w:marTop w:val="0"/>
          <w:marBottom w:val="0"/>
          <w:divBdr>
            <w:top w:val="none" w:sz="0" w:space="0" w:color="auto"/>
            <w:left w:val="none" w:sz="0" w:space="0" w:color="auto"/>
            <w:bottom w:val="none" w:sz="0" w:space="0" w:color="auto"/>
            <w:right w:val="none" w:sz="0" w:space="0" w:color="auto"/>
          </w:divBdr>
          <w:divsChild>
            <w:div w:id="68507780">
              <w:marLeft w:val="0"/>
              <w:marRight w:val="0"/>
              <w:marTop w:val="0"/>
              <w:marBottom w:val="0"/>
              <w:divBdr>
                <w:top w:val="none" w:sz="0" w:space="0" w:color="auto"/>
                <w:left w:val="none" w:sz="0" w:space="0" w:color="auto"/>
                <w:bottom w:val="none" w:sz="0" w:space="0" w:color="auto"/>
                <w:right w:val="none" w:sz="0" w:space="0" w:color="auto"/>
              </w:divBdr>
              <w:divsChild>
                <w:div w:id="1880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79461">
      <w:bodyDiv w:val="1"/>
      <w:marLeft w:val="0"/>
      <w:marRight w:val="0"/>
      <w:marTop w:val="0"/>
      <w:marBottom w:val="0"/>
      <w:divBdr>
        <w:top w:val="none" w:sz="0" w:space="0" w:color="auto"/>
        <w:left w:val="none" w:sz="0" w:space="0" w:color="auto"/>
        <w:bottom w:val="none" w:sz="0" w:space="0" w:color="auto"/>
        <w:right w:val="none" w:sz="0" w:space="0" w:color="auto"/>
      </w:divBdr>
      <w:divsChild>
        <w:div w:id="1808740076">
          <w:marLeft w:val="0"/>
          <w:marRight w:val="0"/>
          <w:marTop w:val="0"/>
          <w:marBottom w:val="0"/>
          <w:divBdr>
            <w:top w:val="none" w:sz="0" w:space="0" w:color="auto"/>
            <w:left w:val="none" w:sz="0" w:space="0" w:color="auto"/>
            <w:bottom w:val="none" w:sz="0" w:space="0" w:color="auto"/>
            <w:right w:val="none" w:sz="0" w:space="0" w:color="auto"/>
          </w:divBdr>
          <w:divsChild>
            <w:div w:id="1941142569">
              <w:marLeft w:val="0"/>
              <w:marRight w:val="0"/>
              <w:marTop w:val="0"/>
              <w:marBottom w:val="0"/>
              <w:divBdr>
                <w:top w:val="none" w:sz="0" w:space="0" w:color="auto"/>
                <w:left w:val="none" w:sz="0" w:space="0" w:color="auto"/>
                <w:bottom w:val="none" w:sz="0" w:space="0" w:color="auto"/>
                <w:right w:val="none" w:sz="0" w:space="0" w:color="auto"/>
              </w:divBdr>
              <w:divsChild>
                <w:div w:id="1113749935">
                  <w:marLeft w:val="0"/>
                  <w:marRight w:val="0"/>
                  <w:marTop w:val="0"/>
                  <w:marBottom w:val="0"/>
                  <w:divBdr>
                    <w:top w:val="none" w:sz="0" w:space="0" w:color="auto"/>
                    <w:left w:val="none" w:sz="0" w:space="0" w:color="auto"/>
                    <w:bottom w:val="none" w:sz="0" w:space="0" w:color="auto"/>
                    <w:right w:val="none" w:sz="0" w:space="0" w:color="auto"/>
                  </w:divBdr>
                  <w:divsChild>
                    <w:div w:id="1293831285">
                      <w:marLeft w:val="0"/>
                      <w:marRight w:val="0"/>
                      <w:marTop w:val="0"/>
                      <w:marBottom w:val="0"/>
                      <w:divBdr>
                        <w:top w:val="none" w:sz="0" w:space="0" w:color="auto"/>
                        <w:left w:val="none" w:sz="0" w:space="0" w:color="auto"/>
                        <w:bottom w:val="none" w:sz="0" w:space="0" w:color="auto"/>
                        <w:right w:val="none" w:sz="0" w:space="0" w:color="auto"/>
                      </w:divBdr>
                    </w:div>
                  </w:divsChild>
                </w:div>
                <w:div w:id="708072620">
                  <w:marLeft w:val="0"/>
                  <w:marRight w:val="0"/>
                  <w:marTop w:val="0"/>
                  <w:marBottom w:val="0"/>
                  <w:divBdr>
                    <w:top w:val="none" w:sz="0" w:space="0" w:color="auto"/>
                    <w:left w:val="none" w:sz="0" w:space="0" w:color="auto"/>
                    <w:bottom w:val="none" w:sz="0" w:space="0" w:color="auto"/>
                    <w:right w:val="none" w:sz="0" w:space="0" w:color="auto"/>
                  </w:divBdr>
                  <w:divsChild>
                    <w:div w:id="1384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6500">
          <w:marLeft w:val="0"/>
          <w:marRight w:val="0"/>
          <w:marTop w:val="0"/>
          <w:marBottom w:val="0"/>
          <w:divBdr>
            <w:top w:val="none" w:sz="0" w:space="0" w:color="auto"/>
            <w:left w:val="none" w:sz="0" w:space="0" w:color="auto"/>
            <w:bottom w:val="none" w:sz="0" w:space="0" w:color="auto"/>
            <w:right w:val="none" w:sz="0" w:space="0" w:color="auto"/>
          </w:divBdr>
          <w:divsChild>
            <w:div w:id="1768382318">
              <w:marLeft w:val="0"/>
              <w:marRight w:val="0"/>
              <w:marTop w:val="0"/>
              <w:marBottom w:val="0"/>
              <w:divBdr>
                <w:top w:val="none" w:sz="0" w:space="0" w:color="auto"/>
                <w:left w:val="none" w:sz="0" w:space="0" w:color="auto"/>
                <w:bottom w:val="none" w:sz="0" w:space="0" w:color="auto"/>
                <w:right w:val="none" w:sz="0" w:space="0" w:color="auto"/>
              </w:divBdr>
              <w:divsChild>
                <w:div w:id="1810972662">
                  <w:marLeft w:val="0"/>
                  <w:marRight w:val="0"/>
                  <w:marTop w:val="0"/>
                  <w:marBottom w:val="0"/>
                  <w:divBdr>
                    <w:top w:val="none" w:sz="0" w:space="0" w:color="auto"/>
                    <w:left w:val="none" w:sz="0" w:space="0" w:color="auto"/>
                    <w:bottom w:val="none" w:sz="0" w:space="0" w:color="auto"/>
                    <w:right w:val="none" w:sz="0" w:space="0" w:color="auto"/>
                  </w:divBdr>
                  <w:divsChild>
                    <w:div w:id="10787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5349">
      <w:bodyDiv w:val="1"/>
      <w:marLeft w:val="0"/>
      <w:marRight w:val="0"/>
      <w:marTop w:val="0"/>
      <w:marBottom w:val="0"/>
      <w:divBdr>
        <w:top w:val="none" w:sz="0" w:space="0" w:color="auto"/>
        <w:left w:val="none" w:sz="0" w:space="0" w:color="auto"/>
        <w:bottom w:val="none" w:sz="0" w:space="0" w:color="auto"/>
        <w:right w:val="none" w:sz="0" w:space="0" w:color="auto"/>
      </w:divBdr>
      <w:divsChild>
        <w:div w:id="1732070458">
          <w:marLeft w:val="0"/>
          <w:marRight w:val="0"/>
          <w:marTop w:val="0"/>
          <w:marBottom w:val="0"/>
          <w:divBdr>
            <w:top w:val="none" w:sz="0" w:space="0" w:color="auto"/>
            <w:left w:val="none" w:sz="0" w:space="0" w:color="auto"/>
            <w:bottom w:val="none" w:sz="0" w:space="0" w:color="auto"/>
            <w:right w:val="none" w:sz="0" w:space="0" w:color="auto"/>
          </w:divBdr>
          <w:divsChild>
            <w:div w:id="1222058893">
              <w:marLeft w:val="0"/>
              <w:marRight w:val="0"/>
              <w:marTop w:val="0"/>
              <w:marBottom w:val="0"/>
              <w:divBdr>
                <w:top w:val="none" w:sz="0" w:space="0" w:color="auto"/>
                <w:left w:val="none" w:sz="0" w:space="0" w:color="auto"/>
                <w:bottom w:val="none" w:sz="0" w:space="0" w:color="auto"/>
                <w:right w:val="none" w:sz="0" w:space="0" w:color="auto"/>
              </w:divBdr>
              <w:divsChild>
                <w:div w:id="16369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4613">
      <w:bodyDiv w:val="1"/>
      <w:marLeft w:val="0"/>
      <w:marRight w:val="0"/>
      <w:marTop w:val="0"/>
      <w:marBottom w:val="0"/>
      <w:divBdr>
        <w:top w:val="none" w:sz="0" w:space="0" w:color="auto"/>
        <w:left w:val="none" w:sz="0" w:space="0" w:color="auto"/>
        <w:bottom w:val="none" w:sz="0" w:space="0" w:color="auto"/>
        <w:right w:val="none" w:sz="0" w:space="0" w:color="auto"/>
      </w:divBdr>
      <w:divsChild>
        <w:div w:id="487744948">
          <w:marLeft w:val="0"/>
          <w:marRight w:val="0"/>
          <w:marTop w:val="0"/>
          <w:marBottom w:val="0"/>
          <w:divBdr>
            <w:top w:val="none" w:sz="0" w:space="0" w:color="auto"/>
            <w:left w:val="none" w:sz="0" w:space="0" w:color="auto"/>
            <w:bottom w:val="none" w:sz="0" w:space="0" w:color="auto"/>
            <w:right w:val="none" w:sz="0" w:space="0" w:color="auto"/>
          </w:divBdr>
          <w:divsChild>
            <w:div w:id="1245535563">
              <w:marLeft w:val="0"/>
              <w:marRight w:val="0"/>
              <w:marTop w:val="0"/>
              <w:marBottom w:val="0"/>
              <w:divBdr>
                <w:top w:val="none" w:sz="0" w:space="0" w:color="auto"/>
                <w:left w:val="none" w:sz="0" w:space="0" w:color="auto"/>
                <w:bottom w:val="none" w:sz="0" w:space="0" w:color="auto"/>
                <w:right w:val="none" w:sz="0" w:space="0" w:color="auto"/>
              </w:divBdr>
              <w:divsChild>
                <w:div w:id="6743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9715">
      <w:bodyDiv w:val="1"/>
      <w:marLeft w:val="0"/>
      <w:marRight w:val="0"/>
      <w:marTop w:val="0"/>
      <w:marBottom w:val="0"/>
      <w:divBdr>
        <w:top w:val="none" w:sz="0" w:space="0" w:color="auto"/>
        <w:left w:val="none" w:sz="0" w:space="0" w:color="auto"/>
        <w:bottom w:val="none" w:sz="0" w:space="0" w:color="auto"/>
        <w:right w:val="none" w:sz="0" w:space="0" w:color="auto"/>
      </w:divBdr>
      <w:divsChild>
        <w:div w:id="606155085">
          <w:marLeft w:val="0"/>
          <w:marRight w:val="0"/>
          <w:marTop w:val="0"/>
          <w:marBottom w:val="0"/>
          <w:divBdr>
            <w:top w:val="none" w:sz="0" w:space="0" w:color="auto"/>
            <w:left w:val="none" w:sz="0" w:space="0" w:color="auto"/>
            <w:bottom w:val="none" w:sz="0" w:space="0" w:color="auto"/>
            <w:right w:val="none" w:sz="0" w:space="0" w:color="auto"/>
          </w:divBdr>
          <w:divsChild>
            <w:div w:id="316954181">
              <w:marLeft w:val="0"/>
              <w:marRight w:val="0"/>
              <w:marTop w:val="0"/>
              <w:marBottom w:val="0"/>
              <w:divBdr>
                <w:top w:val="none" w:sz="0" w:space="0" w:color="auto"/>
                <w:left w:val="none" w:sz="0" w:space="0" w:color="auto"/>
                <w:bottom w:val="none" w:sz="0" w:space="0" w:color="auto"/>
                <w:right w:val="none" w:sz="0" w:space="0" w:color="auto"/>
              </w:divBdr>
              <w:divsChild>
                <w:div w:id="18716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2708">
      <w:bodyDiv w:val="1"/>
      <w:marLeft w:val="0"/>
      <w:marRight w:val="0"/>
      <w:marTop w:val="0"/>
      <w:marBottom w:val="0"/>
      <w:divBdr>
        <w:top w:val="none" w:sz="0" w:space="0" w:color="auto"/>
        <w:left w:val="none" w:sz="0" w:space="0" w:color="auto"/>
        <w:bottom w:val="none" w:sz="0" w:space="0" w:color="auto"/>
        <w:right w:val="none" w:sz="0" w:space="0" w:color="auto"/>
      </w:divBdr>
      <w:divsChild>
        <w:div w:id="458231445">
          <w:marLeft w:val="0"/>
          <w:marRight w:val="0"/>
          <w:marTop w:val="0"/>
          <w:marBottom w:val="0"/>
          <w:divBdr>
            <w:top w:val="none" w:sz="0" w:space="0" w:color="auto"/>
            <w:left w:val="none" w:sz="0" w:space="0" w:color="auto"/>
            <w:bottom w:val="none" w:sz="0" w:space="0" w:color="auto"/>
            <w:right w:val="none" w:sz="0" w:space="0" w:color="auto"/>
          </w:divBdr>
          <w:divsChild>
            <w:div w:id="1030033863">
              <w:marLeft w:val="0"/>
              <w:marRight w:val="0"/>
              <w:marTop w:val="0"/>
              <w:marBottom w:val="0"/>
              <w:divBdr>
                <w:top w:val="none" w:sz="0" w:space="0" w:color="auto"/>
                <w:left w:val="none" w:sz="0" w:space="0" w:color="auto"/>
                <w:bottom w:val="none" w:sz="0" w:space="0" w:color="auto"/>
                <w:right w:val="none" w:sz="0" w:space="0" w:color="auto"/>
              </w:divBdr>
              <w:divsChild>
                <w:div w:id="8479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8869">
      <w:bodyDiv w:val="1"/>
      <w:marLeft w:val="0"/>
      <w:marRight w:val="0"/>
      <w:marTop w:val="0"/>
      <w:marBottom w:val="0"/>
      <w:divBdr>
        <w:top w:val="none" w:sz="0" w:space="0" w:color="auto"/>
        <w:left w:val="none" w:sz="0" w:space="0" w:color="auto"/>
        <w:bottom w:val="none" w:sz="0" w:space="0" w:color="auto"/>
        <w:right w:val="none" w:sz="0" w:space="0" w:color="auto"/>
      </w:divBdr>
      <w:divsChild>
        <w:div w:id="2013986995">
          <w:marLeft w:val="0"/>
          <w:marRight w:val="0"/>
          <w:marTop w:val="0"/>
          <w:marBottom w:val="0"/>
          <w:divBdr>
            <w:top w:val="none" w:sz="0" w:space="0" w:color="auto"/>
            <w:left w:val="none" w:sz="0" w:space="0" w:color="auto"/>
            <w:bottom w:val="none" w:sz="0" w:space="0" w:color="auto"/>
            <w:right w:val="none" w:sz="0" w:space="0" w:color="auto"/>
          </w:divBdr>
          <w:divsChild>
            <w:div w:id="891965082">
              <w:marLeft w:val="0"/>
              <w:marRight w:val="0"/>
              <w:marTop w:val="0"/>
              <w:marBottom w:val="0"/>
              <w:divBdr>
                <w:top w:val="none" w:sz="0" w:space="0" w:color="auto"/>
                <w:left w:val="none" w:sz="0" w:space="0" w:color="auto"/>
                <w:bottom w:val="none" w:sz="0" w:space="0" w:color="auto"/>
                <w:right w:val="none" w:sz="0" w:space="0" w:color="auto"/>
              </w:divBdr>
              <w:divsChild>
                <w:div w:id="14925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59181">
      <w:bodyDiv w:val="1"/>
      <w:marLeft w:val="0"/>
      <w:marRight w:val="0"/>
      <w:marTop w:val="0"/>
      <w:marBottom w:val="0"/>
      <w:divBdr>
        <w:top w:val="none" w:sz="0" w:space="0" w:color="auto"/>
        <w:left w:val="none" w:sz="0" w:space="0" w:color="auto"/>
        <w:bottom w:val="none" w:sz="0" w:space="0" w:color="auto"/>
        <w:right w:val="none" w:sz="0" w:space="0" w:color="auto"/>
      </w:divBdr>
      <w:divsChild>
        <w:div w:id="1194459709">
          <w:marLeft w:val="0"/>
          <w:marRight w:val="0"/>
          <w:marTop w:val="0"/>
          <w:marBottom w:val="0"/>
          <w:divBdr>
            <w:top w:val="none" w:sz="0" w:space="0" w:color="auto"/>
            <w:left w:val="none" w:sz="0" w:space="0" w:color="auto"/>
            <w:bottom w:val="none" w:sz="0" w:space="0" w:color="auto"/>
            <w:right w:val="none" w:sz="0" w:space="0" w:color="auto"/>
          </w:divBdr>
          <w:divsChild>
            <w:div w:id="869339099">
              <w:marLeft w:val="0"/>
              <w:marRight w:val="0"/>
              <w:marTop w:val="0"/>
              <w:marBottom w:val="0"/>
              <w:divBdr>
                <w:top w:val="none" w:sz="0" w:space="0" w:color="auto"/>
                <w:left w:val="none" w:sz="0" w:space="0" w:color="auto"/>
                <w:bottom w:val="none" w:sz="0" w:space="0" w:color="auto"/>
                <w:right w:val="none" w:sz="0" w:space="0" w:color="auto"/>
              </w:divBdr>
              <w:divsChild>
                <w:div w:id="13417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1327">
      <w:bodyDiv w:val="1"/>
      <w:marLeft w:val="0"/>
      <w:marRight w:val="0"/>
      <w:marTop w:val="0"/>
      <w:marBottom w:val="0"/>
      <w:divBdr>
        <w:top w:val="none" w:sz="0" w:space="0" w:color="auto"/>
        <w:left w:val="none" w:sz="0" w:space="0" w:color="auto"/>
        <w:bottom w:val="none" w:sz="0" w:space="0" w:color="auto"/>
        <w:right w:val="none" w:sz="0" w:space="0" w:color="auto"/>
      </w:divBdr>
      <w:divsChild>
        <w:div w:id="910576922">
          <w:marLeft w:val="0"/>
          <w:marRight w:val="0"/>
          <w:marTop w:val="0"/>
          <w:marBottom w:val="0"/>
          <w:divBdr>
            <w:top w:val="none" w:sz="0" w:space="0" w:color="auto"/>
            <w:left w:val="none" w:sz="0" w:space="0" w:color="auto"/>
            <w:bottom w:val="none" w:sz="0" w:space="0" w:color="auto"/>
            <w:right w:val="none" w:sz="0" w:space="0" w:color="auto"/>
          </w:divBdr>
          <w:divsChild>
            <w:div w:id="2066373089">
              <w:marLeft w:val="0"/>
              <w:marRight w:val="0"/>
              <w:marTop w:val="0"/>
              <w:marBottom w:val="0"/>
              <w:divBdr>
                <w:top w:val="none" w:sz="0" w:space="0" w:color="auto"/>
                <w:left w:val="none" w:sz="0" w:space="0" w:color="auto"/>
                <w:bottom w:val="none" w:sz="0" w:space="0" w:color="auto"/>
                <w:right w:val="none" w:sz="0" w:space="0" w:color="auto"/>
              </w:divBdr>
              <w:divsChild>
                <w:div w:id="13600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3317">
      <w:bodyDiv w:val="1"/>
      <w:marLeft w:val="0"/>
      <w:marRight w:val="0"/>
      <w:marTop w:val="0"/>
      <w:marBottom w:val="0"/>
      <w:divBdr>
        <w:top w:val="none" w:sz="0" w:space="0" w:color="auto"/>
        <w:left w:val="none" w:sz="0" w:space="0" w:color="auto"/>
        <w:bottom w:val="none" w:sz="0" w:space="0" w:color="auto"/>
        <w:right w:val="none" w:sz="0" w:space="0" w:color="auto"/>
      </w:divBdr>
      <w:divsChild>
        <w:div w:id="1765616002">
          <w:marLeft w:val="0"/>
          <w:marRight w:val="0"/>
          <w:marTop w:val="0"/>
          <w:marBottom w:val="0"/>
          <w:divBdr>
            <w:top w:val="none" w:sz="0" w:space="0" w:color="auto"/>
            <w:left w:val="none" w:sz="0" w:space="0" w:color="auto"/>
            <w:bottom w:val="none" w:sz="0" w:space="0" w:color="auto"/>
            <w:right w:val="none" w:sz="0" w:space="0" w:color="auto"/>
          </w:divBdr>
          <w:divsChild>
            <w:div w:id="762846716">
              <w:marLeft w:val="0"/>
              <w:marRight w:val="0"/>
              <w:marTop w:val="0"/>
              <w:marBottom w:val="0"/>
              <w:divBdr>
                <w:top w:val="none" w:sz="0" w:space="0" w:color="auto"/>
                <w:left w:val="none" w:sz="0" w:space="0" w:color="auto"/>
                <w:bottom w:val="none" w:sz="0" w:space="0" w:color="auto"/>
                <w:right w:val="none" w:sz="0" w:space="0" w:color="auto"/>
              </w:divBdr>
              <w:divsChild>
                <w:div w:id="1121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558">
      <w:bodyDiv w:val="1"/>
      <w:marLeft w:val="0"/>
      <w:marRight w:val="0"/>
      <w:marTop w:val="0"/>
      <w:marBottom w:val="0"/>
      <w:divBdr>
        <w:top w:val="none" w:sz="0" w:space="0" w:color="auto"/>
        <w:left w:val="none" w:sz="0" w:space="0" w:color="auto"/>
        <w:bottom w:val="none" w:sz="0" w:space="0" w:color="auto"/>
        <w:right w:val="none" w:sz="0" w:space="0" w:color="auto"/>
      </w:divBdr>
    </w:div>
    <w:div w:id="2123180222">
      <w:bodyDiv w:val="1"/>
      <w:marLeft w:val="0"/>
      <w:marRight w:val="0"/>
      <w:marTop w:val="0"/>
      <w:marBottom w:val="0"/>
      <w:divBdr>
        <w:top w:val="none" w:sz="0" w:space="0" w:color="auto"/>
        <w:left w:val="none" w:sz="0" w:space="0" w:color="auto"/>
        <w:bottom w:val="none" w:sz="0" w:space="0" w:color="auto"/>
        <w:right w:val="none" w:sz="0" w:space="0" w:color="auto"/>
      </w:divBdr>
      <w:divsChild>
        <w:div w:id="1391539510">
          <w:marLeft w:val="0"/>
          <w:marRight w:val="0"/>
          <w:marTop w:val="0"/>
          <w:marBottom w:val="0"/>
          <w:divBdr>
            <w:top w:val="none" w:sz="0" w:space="0" w:color="auto"/>
            <w:left w:val="none" w:sz="0" w:space="0" w:color="auto"/>
            <w:bottom w:val="none" w:sz="0" w:space="0" w:color="auto"/>
            <w:right w:val="none" w:sz="0" w:space="0" w:color="auto"/>
          </w:divBdr>
          <w:divsChild>
            <w:div w:id="1454132568">
              <w:marLeft w:val="0"/>
              <w:marRight w:val="0"/>
              <w:marTop w:val="0"/>
              <w:marBottom w:val="0"/>
              <w:divBdr>
                <w:top w:val="none" w:sz="0" w:space="0" w:color="auto"/>
                <w:left w:val="none" w:sz="0" w:space="0" w:color="auto"/>
                <w:bottom w:val="none" w:sz="0" w:space="0" w:color="auto"/>
                <w:right w:val="none" w:sz="0" w:space="0" w:color="auto"/>
              </w:divBdr>
              <w:divsChild>
                <w:div w:id="15024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0789">
      <w:bodyDiv w:val="1"/>
      <w:marLeft w:val="0"/>
      <w:marRight w:val="0"/>
      <w:marTop w:val="0"/>
      <w:marBottom w:val="0"/>
      <w:divBdr>
        <w:top w:val="none" w:sz="0" w:space="0" w:color="auto"/>
        <w:left w:val="none" w:sz="0" w:space="0" w:color="auto"/>
        <w:bottom w:val="none" w:sz="0" w:space="0" w:color="auto"/>
        <w:right w:val="none" w:sz="0" w:space="0" w:color="auto"/>
      </w:divBdr>
      <w:divsChild>
        <w:div w:id="1821732511">
          <w:marLeft w:val="0"/>
          <w:marRight w:val="0"/>
          <w:marTop w:val="0"/>
          <w:marBottom w:val="0"/>
          <w:divBdr>
            <w:top w:val="none" w:sz="0" w:space="0" w:color="auto"/>
            <w:left w:val="none" w:sz="0" w:space="0" w:color="auto"/>
            <w:bottom w:val="none" w:sz="0" w:space="0" w:color="auto"/>
            <w:right w:val="none" w:sz="0" w:space="0" w:color="auto"/>
          </w:divBdr>
          <w:divsChild>
            <w:div w:id="1992366782">
              <w:marLeft w:val="0"/>
              <w:marRight w:val="0"/>
              <w:marTop w:val="0"/>
              <w:marBottom w:val="0"/>
              <w:divBdr>
                <w:top w:val="none" w:sz="0" w:space="0" w:color="auto"/>
                <w:left w:val="none" w:sz="0" w:space="0" w:color="auto"/>
                <w:bottom w:val="none" w:sz="0" w:space="0" w:color="auto"/>
                <w:right w:val="none" w:sz="0" w:space="0" w:color="auto"/>
              </w:divBdr>
              <w:divsChild>
                <w:div w:id="3590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EE99-0FFE-4DF3-9D00-2D2B402E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8191</Words>
  <Characters>46689</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Carpentiere</dc:creator>
  <cp:keywords/>
  <dc:description/>
  <cp:lastModifiedBy>francesca fici</cp:lastModifiedBy>
  <cp:revision>5</cp:revision>
  <cp:lastPrinted>2025-04-09T13:58:00Z</cp:lastPrinted>
  <dcterms:created xsi:type="dcterms:W3CDTF">2025-06-24T07:12:00Z</dcterms:created>
  <dcterms:modified xsi:type="dcterms:W3CDTF">2025-06-25T09:51:00Z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