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6" w:after="0"/>
        <w:ind w:right="-25" w:hanging="0"/>
        <w:jc w:val="center"/>
        <w:rPr>
          <w:b/>
          <w:b/>
          <w:sz w:val="26"/>
          <w:szCs w:val="26"/>
        </w:rPr>
      </w:pPr>
      <w:r>
        <w:rPr>
          <w:b/>
          <w:sz w:val="26"/>
          <w:szCs w:val="26"/>
        </w:rPr>
        <w:t>Legge 12 luglio 2011, n. 12</w:t>
      </w:r>
    </w:p>
    <w:p>
      <w:pPr>
        <w:pStyle w:val="Normal"/>
        <w:spacing w:before="56" w:after="60"/>
        <w:ind w:right="-23" w:hanging="0"/>
        <w:jc w:val="center"/>
        <w:rPr>
          <w:color w:val="FFC000"/>
          <w:spacing w:val="12"/>
          <w:sz w:val="23"/>
          <w:szCs w:val="23"/>
        </w:rPr>
      </w:pPr>
      <w:r>
        <w:rPr/>
        <w:t>Testo coordinato per le parti modificate dalla L.R. 12/2023 in ultimo modificata dall’articolo 122 della L.R. 31/01/2024 n. 3</w:t>
      </w:r>
    </w:p>
    <w:p>
      <w:pPr>
        <w:pStyle w:val="Normal"/>
        <w:jc w:val="both"/>
        <w:rPr>
          <w:color w:val="000000" w:themeColor="text1"/>
        </w:rPr>
      </w:pPr>
      <w:r>
        <w:rPr>
          <w:color w:val="000000" w:themeColor="text1"/>
        </w:rPr>
        <w:t>Disciplina dei contratti pubblici relativi a lavori, servizi e forniture. Recepimento del decreto legislativo</w:t>
      </w:r>
      <w:r>
        <w:rPr>
          <w:color w:val="000000" w:themeColor="text1"/>
          <w:spacing w:val="-1"/>
        </w:rPr>
        <w:t xml:space="preserve"> </w:t>
      </w:r>
      <w:r>
        <w:rPr>
          <w:color w:val="000000" w:themeColor="text1"/>
        </w:rPr>
        <w:t>31 marzo 2023, n. 36 e</w:t>
      </w:r>
      <w:r>
        <w:rPr>
          <w:color w:val="000000" w:themeColor="text1"/>
          <w:spacing w:val="-1"/>
        </w:rPr>
        <w:t xml:space="preserve"> </w:t>
      </w:r>
      <w:r>
        <w:rPr>
          <w:color w:val="000000" w:themeColor="text1"/>
        </w:rPr>
        <w:t>successive</w:t>
      </w:r>
      <w:r>
        <w:rPr>
          <w:color w:val="000000" w:themeColor="text1"/>
          <w:spacing w:val="1"/>
        </w:rPr>
        <w:t xml:space="preserve"> </w:t>
      </w:r>
      <w:r>
        <w:rPr>
          <w:color w:val="000000" w:themeColor="text1"/>
        </w:rPr>
        <w:t>modificazioni. Disposizione in materia di organizzazione dell’amministrazione regionale. Norme in materia di assegnazione di alloggi. Disposizioni per il ricovero di animali.</w:t>
      </w:r>
    </w:p>
    <w:p>
      <w:pPr>
        <w:pStyle w:val="Normal"/>
        <w:rPr/>
      </w:pPr>
      <w:r>
        <w:rPr/>
      </w:r>
    </w:p>
    <w:p>
      <w:pPr>
        <w:pStyle w:val="Normal"/>
        <w:jc w:val="center"/>
        <w:rPr>
          <w:b/>
          <w:b/>
          <w:sz w:val="24"/>
          <w:szCs w:val="24"/>
        </w:rPr>
      </w:pPr>
      <w:r>
        <w:rPr>
          <w:b/>
          <w:sz w:val="24"/>
          <w:szCs w:val="24"/>
        </w:rPr>
        <w:t>Titolo I</w:t>
      </w:r>
    </w:p>
    <w:p>
      <w:pPr>
        <w:pStyle w:val="Normal"/>
        <w:jc w:val="center"/>
        <w:rPr>
          <w:color w:val="000000" w:themeColor="text1"/>
        </w:rPr>
      </w:pPr>
      <w:r>
        <w:rPr>
          <w:color w:val="000000" w:themeColor="text1"/>
        </w:rPr>
        <w:t>Recepimento del decreto legislativo</w:t>
      </w:r>
      <w:r>
        <w:rPr>
          <w:color w:val="000000" w:themeColor="text1"/>
          <w:spacing w:val="-1"/>
        </w:rPr>
        <w:t xml:space="preserve"> </w:t>
      </w:r>
      <w:r>
        <w:rPr>
          <w:color w:val="000000" w:themeColor="text1"/>
        </w:rPr>
        <w:t>31 marzo 2023, n. 36 e</w:t>
      </w:r>
      <w:r>
        <w:rPr>
          <w:color w:val="000000" w:themeColor="text1"/>
          <w:spacing w:val="-1"/>
        </w:rPr>
        <w:t xml:space="preserve"> </w:t>
      </w:r>
      <w:r>
        <w:rPr>
          <w:color w:val="000000" w:themeColor="text1"/>
        </w:rPr>
        <w:t>successive</w:t>
      </w:r>
      <w:r>
        <w:rPr>
          <w:color w:val="000000" w:themeColor="text1"/>
          <w:spacing w:val="1"/>
        </w:rPr>
        <w:t xml:space="preserve"> </w:t>
      </w:r>
      <w:r>
        <w:rPr>
          <w:color w:val="000000" w:themeColor="text1"/>
        </w:rPr>
        <w:t>modificazioni.</w:t>
      </w:r>
    </w:p>
    <w:p>
      <w:pPr>
        <w:pStyle w:val="Normal"/>
        <w:jc w:val="center"/>
        <w:rPr>
          <w:color w:val="000000" w:themeColor="text1"/>
        </w:rPr>
      </w:pPr>
      <w:r>
        <w:rPr>
          <w:color w:val="000000" w:themeColor="text1"/>
        </w:rPr>
        <w:t>Norme in materia di finanza di progetto e di lavori pubblici.</w:t>
      </w:r>
    </w:p>
    <w:p>
      <w:pPr>
        <w:pStyle w:val="Normal"/>
        <w:rPr/>
      </w:pPr>
      <w:r>
        <w:rPr/>
      </w:r>
    </w:p>
    <w:p>
      <w:pPr>
        <w:pStyle w:val="Normal"/>
        <w:jc w:val="center"/>
        <w:rPr>
          <w:b/>
          <w:b/>
          <w:sz w:val="24"/>
          <w:szCs w:val="24"/>
        </w:rPr>
      </w:pPr>
      <w:r>
        <w:rPr>
          <w:b/>
          <w:sz w:val="24"/>
          <w:szCs w:val="24"/>
        </w:rPr>
        <w:t>Articolo 1</w:t>
      </w:r>
    </w:p>
    <w:p>
      <w:pPr>
        <w:pStyle w:val="Normal"/>
        <w:jc w:val="center"/>
        <w:rPr>
          <w:i/>
          <w:i/>
          <w:color w:val="000000" w:themeColor="text1"/>
        </w:rPr>
      </w:pPr>
      <w:r>
        <w:rPr>
          <w:i/>
          <w:color w:val="000000" w:themeColor="text1"/>
        </w:rPr>
        <w:t>Applicazione della normativa nazionale</w:t>
      </w:r>
    </w:p>
    <w:p>
      <w:pPr>
        <w:pStyle w:val="Normal"/>
        <w:jc w:val="center"/>
        <w:rPr>
          <w:b/>
          <w:b/>
          <w:color w:val="000000" w:themeColor="text1"/>
        </w:rPr>
      </w:pPr>
      <w:r>
        <w:rPr>
          <w:b/>
          <w:color w:val="000000" w:themeColor="text1"/>
        </w:rPr>
      </w:r>
    </w:p>
    <w:p>
      <w:pPr>
        <w:pStyle w:val="Normal"/>
        <w:jc w:val="both"/>
        <w:rPr>
          <w:color w:val="000000" w:themeColor="text1"/>
        </w:rPr>
      </w:pPr>
      <w:r>
        <w:rPr>
          <w:color w:val="000000" w:themeColor="text1"/>
        </w:rPr>
        <w:t>1. Nel territorio della Regione si applicano le disposizioni del decreto legislativo 31</w:t>
      </w:r>
      <w:r>
        <w:rPr>
          <w:color w:val="000000" w:themeColor="text1"/>
          <w:spacing w:val="1"/>
        </w:rPr>
        <w:t xml:space="preserve"> </w:t>
      </w:r>
      <w:r>
        <w:rPr>
          <w:color w:val="000000" w:themeColor="text1"/>
        </w:rPr>
        <w:t>marzo 2023, n. 36 e successive modificazioni nonché i relativi provvedimenti di attuazione, gli istituti, le nomenclature e le qualificazioni in esso richiamate, fatte comunque salve</w:t>
      </w:r>
      <w:r>
        <w:rPr>
          <w:color w:val="000000" w:themeColor="text1"/>
          <w:spacing w:val="-2"/>
        </w:rPr>
        <w:t xml:space="preserve"> </w:t>
      </w:r>
      <w:r>
        <w:rPr>
          <w:color w:val="000000" w:themeColor="text1"/>
        </w:rPr>
        <w:t>le diverse</w:t>
      </w:r>
      <w:r>
        <w:rPr>
          <w:color w:val="000000" w:themeColor="text1"/>
          <w:spacing w:val="-2"/>
        </w:rPr>
        <w:t xml:space="preserve"> </w:t>
      </w:r>
      <w:r>
        <w:rPr>
          <w:color w:val="000000" w:themeColor="text1"/>
        </w:rPr>
        <w:t>disposizioni introdotte dalla</w:t>
      </w:r>
      <w:r>
        <w:rPr>
          <w:color w:val="000000" w:themeColor="text1"/>
          <w:spacing w:val="-1"/>
        </w:rPr>
        <w:t xml:space="preserve"> </w:t>
      </w:r>
      <w:r>
        <w:rPr>
          <w:color w:val="000000" w:themeColor="text1"/>
        </w:rPr>
        <w:t>presente</w:t>
      </w:r>
      <w:r>
        <w:rPr>
          <w:color w:val="000000" w:themeColor="text1"/>
          <w:spacing w:val="1"/>
        </w:rPr>
        <w:t xml:space="preserve"> </w:t>
      </w:r>
      <w:r>
        <w:rPr>
          <w:color w:val="000000" w:themeColor="text1"/>
        </w:rPr>
        <w:t>legge.</w:t>
      </w:r>
    </w:p>
    <w:p>
      <w:pPr>
        <w:pStyle w:val="Normal"/>
        <w:spacing w:before="120" w:after="120"/>
        <w:jc w:val="both"/>
        <w:rPr>
          <w:color w:val="000000" w:themeColor="text1"/>
        </w:rPr>
      </w:pPr>
      <w:r>
        <w:rPr>
          <w:color w:val="000000" w:themeColor="text1"/>
        </w:rPr>
        <w:t>2. I riferimenti alla “Gazzetta ufficiale della Repubblica italiana” contenuti nel decreto legislativo 36/2023 devono intendersi riferiti alla “Gazzetta ufficiale della Regione siciliana”; nel caso di riferimenti ad organi ed istituzioni statali deve farsi riferimento ai corrispondenti organi ed istituzioni regionali. 3. Sono fatti salvi l’articolo 3 della legge regionale 21 agosto 2007, n. 20, e l’articolo 7 della legge regionale 3 agosto 2010, n. 16.</w:t>
      </w:r>
    </w:p>
    <w:p>
      <w:pPr>
        <w:pStyle w:val="Normal"/>
        <w:jc w:val="both"/>
        <w:rPr/>
      </w:pPr>
      <w:r>
        <w:rPr>
          <w:color w:val="000000" w:themeColor="text1"/>
        </w:rPr>
        <w:t xml:space="preserve">3. Sono fatti salvi l’articolo 3 della legge regionale 21 agosto 2007, n. 20, e l’articolo 7 della legge regionale </w:t>
      </w:r>
      <w:r>
        <w:rPr/>
        <w:t>3 agosto 2010, n. 16.</w:t>
      </w:r>
    </w:p>
    <w:p>
      <w:pPr>
        <w:pStyle w:val="Normal"/>
        <w:spacing w:before="240" w:after="0"/>
        <w:jc w:val="center"/>
        <w:rPr>
          <w:b/>
          <w:b/>
          <w:sz w:val="24"/>
          <w:szCs w:val="24"/>
        </w:rPr>
      </w:pPr>
      <w:r>
        <w:rPr>
          <w:b/>
          <w:sz w:val="24"/>
          <w:szCs w:val="24"/>
        </w:rPr>
        <w:t>Articolo 2</w:t>
      </w:r>
    </w:p>
    <w:p>
      <w:pPr>
        <w:pStyle w:val="Normal"/>
        <w:spacing w:before="0" w:after="120"/>
        <w:jc w:val="center"/>
        <w:rPr>
          <w:i/>
          <w:i/>
        </w:rPr>
      </w:pPr>
      <w:r>
        <w:rPr>
          <w:i/>
        </w:rPr>
        <w:t>Ambito di applicazione</w:t>
      </w:r>
    </w:p>
    <w:p>
      <w:pPr>
        <w:pStyle w:val="Normal"/>
        <w:spacing w:before="0" w:after="60"/>
        <w:jc w:val="both"/>
        <w:rPr/>
      </w:pPr>
      <w:r>
        <w:rPr/>
        <w:t xml:space="preserve">1. Le disposizioni della presente legge si applicano: </w:t>
      </w:r>
    </w:p>
    <w:p>
      <w:pPr>
        <w:pStyle w:val="Normal"/>
        <w:spacing w:before="0" w:after="40"/>
        <w:jc w:val="both"/>
        <w:rPr>
          <w:color w:val="000000" w:themeColor="text1"/>
        </w:rPr>
      </w:pPr>
      <w:r>
        <w:rPr/>
        <w:t>a) all'Amministrazione regionale, alle aziende ed agli enti pubblici da essa dipendenti e/o comunque sottopo</w:t>
      </w:r>
      <w:r>
        <w:rPr>
          <w:color w:val="000000" w:themeColor="text1"/>
        </w:rPr>
        <w:t xml:space="preserve">sti a vigilanza, agli enti locali territoriali e/o istituzionali e loro associazioni comunque denominate e consorzi, agli enti ed aziende da questi dipendenti e comunque sottoposti a vigilanza, nonché agli altri organismi di diritto pubblico e soggetti di diritto privato a prevalente o intera partecipazione pubblica; </w:t>
      </w:r>
    </w:p>
    <w:p>
      <w:pPr>
        <w:pStyle w:val="Corpodeltesto"/>
        <w:spacing w:before="0" w:after="40"/>
        <w:ind w:right="119"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b) alle amministrazioni aggiudicatrici di cui all’articolo 2, comma 1, della direttiva 2014/24/UE del Parlamento europeo e del Consiglio;</w:t>
      </w:r>
    </w:p>
    <w:p>
      <w:pPr>
        <w:pStyle w:val="Normal"/>
        <w:spacing w:before="0" w:after="60"/>
        <w:jc w:val="both"/>
        <w:rPr>
          <w:color w:val="000000" w:themeColor="text1"/>
        </w:rPr>
      </w:pPr>
      <w:r>
        <w:rPr>
          <w:color w:val="000000" w:themeColor="text1"/>
        </w:rPr>
        <w:t>c) agli enti di culto e/o di formazione religiosa e/o agli enti privati, limitatamente ai lavori per i quali è fruibile un finanziamento pubblico, regionale o extra regionale, fermi restando gli obblighi di rendicontazione della quota pubblica di finanziamento. Gli enti di culto e/o di formazione religiosa e/o gli enti privati e gli enti sottoposti a vigilanza privi di uffici tecnici, per i lavori previsti al comma 1 dell’articolo 1, si avvalgono, per le fasi di istruttoria, di aggiudicazione e successive, degli enti locali territorialmente competenti. Gli enti sottoposti a vigilanza, privi di uffici tecnici, possono avvalersi altresì dell’Amministrazione regionale.</w:t>
      </w:r>
    </w:p>
    <w:p>
      <w:pPr>
        <w:pStyle w:val="Normal"/>
        <w:spacing w:before="240" w:after="0"/>
        <w:jc w:val="center"/>
        <w:rPr>
          <w:b/>
          <w:b/>
          <w:color w:val="000000" w:themeColor="text1"/>
          <w:sz w:val="24"/>
          <w:szCs w:val="24"/>
        </w:rPr>
      </w:pPr>
      <w:r>
        <w:rPr>
          <w:b/>
          <w:color w:val="000000" w:themeColor="text1"/>
          <w:sz w:val="24"/>
          <w:szCs w:val="24"/>
        </w:rPr>
        <w:t>Articolo 3</w:t>
      </w:r>
    </w:p>
    <w:p>
      <w:pPr>
        <w:pStyle w:val="Normal"/>
        <w:spacing w:before="0" w:after="120"/>
        <w:jc w:val="center"/>
        <w:rPr>
          <w:i/>
          <w:i/>
          <w:color w:val="000000" w:themeColor="text1"/>
        </w:rPr>
      </w:pPr>
      <w:r>
        <w:rPr>
          <w:i/>
          <w:color w:val="000000" w:themeColor="text1"/>
        </w:rPr>
        <w:t>Autorità</w:t>
      </w:r>
      <w:r>
        <w:rPr>
          <w:i/>
          <w:color w:val="000000" w:themeColor="text1"/>
          <w:spacing w:val="-1"/>
        </w:rPr>
        <w:t xml:space="preserve"> </w:t>
      </w:r>
      <w:r>
        <w:rPr>
          <w:i/>
          <w:color w:val="000000" w:themeColor="text1"/>
        </w:rPr>
        <w:t>nazionale</w:t>
      </w:r>
      <w:r>
        <w:rPr>
          <w:i/>
          <w:color w:val="000000" w:themeColor="text1"/>
          <w:spacing w:val="-1"/>
        </w:rPr>
        <w:t xml:space="preserve"> </w:t>
      </w:r>
      <w:r>
        <w:rPr>
          <w:i/>
          <w:color w:val="000000" w:themeColor="text1"/>
        </w:rPr>
        <w:t xml:space="preserve">anticorruzione (ANAC) </w:t>
      </w:r>
    </w:p>
    <w:p>
      <w:pPr>
        <w:pStyle w:val="Normal"/>
        <w:spacing w:before="0" w:after="60"/>
        <w:jc w:val="both"/>
        <w:rPr>
          <w:color w:val="000000" w:themeColor="text1"/>
        </w:rPr>
      </w:pPr>
      <w:r>
        <w:rPr>
          <w:color w:val="000000" w:themeColor="text1"/>
        </w:rPr>
        <w:t>1. L' Autorità</w:t>
      </w:r>
      <w:r>
        <w:rPr>
          <w:color w:val="000000" w:themeColor="text1"/>
          <w:spacing w:val="-1"/>
        </w:rPr>
        <w:t xml:space="preserve"> </w:t>
      </w:r>
      <w:r>
        <w:rPr>
          <w:color w:val="000000" w:themeColor="text1"/>
        </w:rPr>
        <w:t>nazionale</w:t>
      </w:r>
      <w:r>
        <w:rPr>
          <w:color w:val="000000" w:themeColor="text1"/>
          <w:spacing w:val="-1"/>
        </w:rPr>
        <w:t xml:space="preserve"> </w:t>
      </w:r>
      <w:r>
        <w:rPr>
          <w:color w:val="000000" w:themeColor="text1"/>
        </w:rPr>
        <w:t xml:space="preserve">anticorruzione (ANAC), di seguito denominata Autorità, opera nel territorio della Regione. </w:t>
      </w:r>
    </w:p>
    <w:p>
      <w:pPr>
        <w:pStyle w:val="Normal"/>
        <w:spacing w:before="0" w:after="60"/>
        <w:jc w:val="both"/>
        <w:rPr>
          <w:color w:val="000000" w:themeColor="text1"/>
        </w:rPr>
      </w:pPr>
      <w:r>
        <w:rPr>
          <w:color w:val="000000" w:themeColor="text1"/>
        </w:rPr>
        <w:t>2. L’Assessore regionale per le infrastrutture e la mobilità è autorizzato a stipulare, previo parere della competente Commissione legislativa dell’Assemblea regionale sicilian</w:t>
      </w:r>
      <w:r>
        <w:rPr/>
        <w:t xml:space="preserve">a, apposita convenzione </w:t>
      </w:r>
      <w:r>
        <w:rPr>
          <w:color w:val="000000" w:themeColor="text1"/>
        </w:rPr>
        <w:t>con l’Autorità</w:t>
      </w:r>
      <w:r>
        <w:rPr>
          <w:color w:val="000000" w:themeColor="text1"/>
          <w:spacing w:val="-1"/>
        </w:rPr>
        <w:t xml:space="preserve"> </w:t>
      </w:r>
      <w:r>
        <w:rPr>
          <w:color w:val="000000" w:themeColor="text1"/>
        </w:rPr>
        <w:t>nazionale</w:t>
      </w:r>
      <w:r>
        <w:rPr>
          <w:color w:val="000000" w:themeColor="text1"/>
          <w:spacing w:val="-1"/>
        </w:rPr>
        <w:t xml:space="preserve"> </w:t>
      </w:r>
      <w:r>
        <w:rPr>
          <w:color w:val="000000" w:themeColor="text1"/>
        </w:rPr>
        <w:t xml:space="preserve">anticorruzione (ANAC) per l’assolvimento, nel territorio della Regione, dei compiti e delle funzioni cui l’organo è preposto. </w:t>
      </w:r>
    </w:p>
    <w:p>
      <w:pPr>
        <w:pStyle w:val="Normal"/>
        <w:spacing w:before="0" w:after="60"/>
        <w:jc w:val="both"/>
        <w:rPr>
          <w:color w:val="000000" w:themeColor="text1"/>
        </w:rPr>
      </w:pPr>
      <w:r>
        <w:rPr>
          <w:color w:val="000000" w:themeColor="text1"/>
        </w:rPr>
        <w:t>3. I proventi dell'attività sanzionatoria dell'Autorità, effettuata nel territorio della Regione e concernenti violazioni di normativa regionale, salva l'eventuale detrazione di una quota da convenirsi nella convenzione di cui al comma 2, affluiscono in entrata nel bilancio della Regione.</w:t>
      </w:r>
    </w:p>
    <w:p>
      <w:pPr>
        <w:pStyle w:val="Normal"/>
        <w:spacing w:before="240" w:after="0"/>
        <w:jc w:val="center"/>
        <w:rPr>
          <w:sz w:val="24"/>
          <w:szCs w:val="24"/>
        </w:rPr>
      </w:pPr>
      <w:r>
        <w:rPr>
          <w:b/>
          <w:sz w:val="24"/>
          <w:szCs w:val="24"/>
        </w:rPr>
        <w:t>Articolo 4</w:t>
      </w:r>
    </w:p>
    <w:p>
      <w:pPr>
        <w:pStyle w:val="Normal"/>
        <w:spacing w:before="0" w:after="60"/>
        <w:jc w:val="center"/>
        <w:rPr>
          <w:i/>
          <w:i/>
        </w:rPr>
      </w:pPr>
      <w:r>
        <w:rPr>
          <w:i/>
        </w:rPr>
        <w:t>Istituzione del Dipartimento regionale tecnico</w:t>
      </w:r>
    </w:p>
    <w:p>
      <w:pPr>
        <w:pStyle w:val="Normal"/>
        <w:spacing w:before="0" w:after="60"/>
        <w:jc w:val="both"/>
        <w:rPr/>
      </w:pPr>
      <w:r>
        <w:rPr/>
        <w:t xml:space="preserve">1. Nell'ambito dell'Assessorato regionale delle infrastrutture e della mobilità è istituito il Dipartimento regionale tecnico. </w:t>
      </w:r>
    </w:p>
    <w:p>
      <w:pPr>
        <w:pStyle w:val="Normal"/>
        <w:spacing w:before="0" w:after="60"/>
        <w:jc w:val="both"/>
        <w:rPr>
          <w:color w:val="000000" w:themeColor="text1"/>
        </w:rPr>
      </w:pPr>
      <w:r>
        <w:rPr/>
        <w:t>2. La tabella 'A' di cui alla legge regionale 15 maggio 2000, n. 10 e successive modifiche ed integrazioni, è così modificata: dopo le parole 'Assessorato regionale delle infrastrutture e della mobilità: - Dipartimento regionale delle infrastrutture, della mobilità e dei trasporti.' sono aggiunte le parole 'Dipartimento regi</w:t>
      </w:r>
      <w:r>
        <w:rPr>
          <w:color w:val="000000" w:themeColor="text1"/>
        </w:rPr>
        <w:t xml:space="preserve">onale tecnico.' </w:t>
      </w:r>
    </w:p>
    <w:p>
      <w:pPr>
        <w:pStyle w:val="Normal"/>
        <w:spacing w:before="0" w:after="60"/>
        <w:jc w:val="both"/>
        <w:rPr>
          <w:color w:val="000000" w:themeColor="text1"/>
        </w:rPr>
      </w:pPr>
      <w:r>
        <w:rPr>
          <w:color w:val="000000" w:themeColor="text1"/>
        </w:rPr>
        <w:t xml:space="preserve">3. Il Dipartimento regionale tecnico: </w:t>
      </w:r>
    </w:p>
    <w:p>
      <w:pPr>
        <w:pStyle w:val="Normal"/>
        <w:spacing w:before="0" w:after="40"/>
        <w:jc w:val="both"/>
        <w:rPr>
          <w:color w:val="000000" w:themeColor="text1"/>
        </w:rPr>
      </w:pPr>
      <w:r>
        <w:rPr>
          <w:color w:val="000000" w:themeColor="text1"/>
        </w:rPr>
        <w:t xml:space="preserve">a) effettua i seguenti servizi: </w:t>
      </w:r>
    </w:p>
    <w:p>
      <w:pPr>
        <w:pStyle w:val="Normal"/>
        <w:spacing w:before="0" w:after="40"/>
        <w:ind w:firstLine="426"/>
        <w:jc w:val="both"/>
        <w:rPr/>
      </w:pPr>
      <w:r>
        <w:rPr>
          <w:color w:val="000000" w:themeColor="text1"/>
        </w:rPr>
        <w:t>1) esegue la progettazi</w:t>
      </w:r>
      <w:r>
        <w:rPr/>
        <w:t xml:space="preserve">one, la direzione ed il collaudo dei lavori di competenza regionale; </w:t>
      </w:r>
    </w:p>
    <w:p>
      <w:pPr>
        <w:pStyle w:val="Normal"/>
        <w:spacing w:before="0" w:after="40"/>
        <w:ind w:firstLine="426"/>
        <w:jc w:val="both"/>
        <w:rPr/>
      </w:pPr>
      <w:r>
        <w:rPr/>
        <w:t xml:space="preserve">2) cura gli adempimenti tecnici e controlli concernenti le opere pubbliche di competenza </w:t>
      </w:r>
    </w:p>
    <w:p>
      <w:pPr>
        <w:pStyle w:val="Normal"/>
        <w:spacing w:before="0" w:after="40"/>
        <w:ind w:firstLine="426"/>
        <w:jc w:val="both"/>
        <w:rPr/>
      </w:pPr>
      <w:r>
        <w:rPr/>
        <w:t xml:space="preserve">    </w:t>
      </w:r>
      <w:r>
        <w:rPr/>
        <w:t xml:space="preserve">regionale; </w:t>
      </w:r>
    </w:p>
    <w:p>
      <w:pPr>
        <w:pStyle w:val="Normal"/>
        <w:spacing w:before="0" w:after="40"/>
        <w:ind w:firstLine="425"/>
        <w:jc w:val="both"/>
        <w:rPr/>
      </w:pPr>
      <w:r>
        <w:rPr/>
        <w:t xml:space="preserve">3) verifica l'osservanza delle norme tecniche di costruzione nella fase realizzativa delle opere, ai </w:t>
      </w:r>
    </w:p>
    <w:p>
      <w:pPr>
        <w:pStyle w:val="Normal"/>
        <w:spacing w:before="0" w:after="40"/>
        <w:ind w:firstLine="425"/>
        <w:jc w:val="both"/>
        <w:rPr/>
      </w:pPr>
      <w:r>
        <w:rPr/>
        <w:t xml:space="preserve">     </w:t>
      </w:r>
      <w:r>
        <w:rPr/>
        <w:t xml:space="preserve">fini della sicurezza statica e funzionale dell'opera, e della verifica sismica; </w:t>
      </w:r>
    </w:p>
    <w:p>
      <w:pPr>
        <w:pStyle w:val="Normal"/>
        <w:spacing w:before="0" w:after="60"/>
        <w:ind w:firstLine="426"/>
        <w:jc w:val="both"/>
        <w:rPr/>
      </w:pPr>
      <w:r>
        <w:rPr/>
        <w:t xml:space="preserve">4) fornisce consulenza tecnica agli enti locali della Regione; </w:t>
      </w:r>
    </w:p>
    <w:p>
      <w:pPr>
        <w:pStyle w:val="Normal"/>
        <w:spacing w:before="0" w:after="60"/>
        <w:jc w:val="both"/>
        <w:rPr/>
      </w:pPr>
      <w:r>
        <w:rPr/>
        <w:t xml:space="preserve">b) redige il prezzario unico regionale per le opere pubbliche e coordina la Commissione consultiva per la redazione del prezzario unico regionale; </w:t>
      </w:r>
    </w:p>
    <w:p>
      <w:pPr>
        <w:pStyle w:val="Normal"/>
        <w:spacing w:before="0" w:after="60"/>
        <w:jc w:val="both"/>
        <w:rPr/>
      </w:pPr>
      <w:r>
        <w:rPr/>
        <w:t xml:space="preserve">c) assicura il funzionamento della Commissione regionale dei lavori pubblici di cui all’articolo 5 comma 3; </w:t>
      </w:r>
    </w:p>
    <w:p>
      <w:pPr>
        <w:pStyle w:val="Normal"/>
        <w:spacing w:before="0" w:after="60"/>
        <w:jc w:val="both"/>
        <w:rPr/>
      </w:pPr>
      <w:r>
        <w:rPr/>
        <w:t xml:space="preserve">d) esercita le attività ispettive sui lavori su motivata e specifica richiesta degli altri rami dell’Amministrazione regionale; </w:t>
      </w:r>
    </w:p>
    <w:p>
      <w:pPr>
        <w:pStyle w:val="Normal"/>
        <w:spacing w:before="0" w:after="120"/>
        <w:jc w:val="both"/>
        <w:rPr/>
      </w:pPr>
      <w:r>
        <w:rPr/>
        <w:t xml:space="preserve">e) cura la raccolta delle informazioni relative all'intero ciclo di realizzazione dei contratti pubblici di lavori, servizi e forniture, in particolare alla fase di programmazione, esperimento della gara di appalto, affidamento, esecuzione, collaudo e gestione. I soggetti di cui all'articolo 2 hanno l'obbligo di rapportarsi esclusivamente al Dipartimento per la raccolta delle informazioni utili ai servizi informativi e statistici. </w:t>
      </w:r>
    </w:p>
    <w:p>
      <w:pPr>
        <w:pStyle w:val="Normal"/>
        <w:spacing w:before="0" w:after="60"/>
        <w:jc w:val="both"/>
        <w:rPr/>
      </w:pPr>
      <w:r>
        <w:rPr/>
        <w:t xml:space="preserve">4. Il Dipartimento svolge altresì i seguenti compiti: </w:t>
      </w:r>
    </w:p>
    <w:p>
      <w:pPr>
        <w:pStyle w:val="Normal"/>
        <w:spacing w:before="0" w:after="60"/>
        <w:jc w:val="both"/>
        <w:rPr/>
      </w:pPr>
      <w:r>
        <w:rPr/>
        <w:t xml:space="preserve">a) rileva e raccoglie informazioni e dati statistici sulle modalità di esecuzione e sui risultati degli appalti di lavori, servizi e forniture, sul rispetto delle normative statali e regionali in materia e di quelle sulla sicurezza e sulla tutela del lavoro nonché delle disposizioni vigenti in materia di subappalto, di contrattazione collettiva e di prevenzione degli infortuni. In particolare, oltre ad evidenziare, sulla base dei dati acquisiti ed elaborati, scostamenti del costo della manodopera, anche con riferimento al costo desunto dai contratti collettivi nazionali di lavoro (CCNL) di comparto sottoscritti dalle rappresentanze sindacali comparativamente più rappresentative e dagli accordi territoriali di riferimento, compresi quelli aziendali, rientrano tra i compiti del Dipartimento le attività relative: </w:t>
      </w:r>
    </w:p>
    <w:p>
      <w:pPr>
        <w:pStyle w:val="Normal"/>
        <w:spacing w:before="0" w:after="60"/>
        <w:ind w:left="426" w:hanging="284"/>
        <w:jc w:val="both"/>
        <w:rPr/>
      </w:pPr>
      <w:r>
        <w:rPr/>
        <w:t xml:space="preserve">1) alla gestione e all’aggiornamento dei dati sui contratti pubblici mediante la creazione di un archivio contenente l'anagrafica delle stazioni appaltanti, delle imprese e degli altri soggetti coinvolti nello svolgimento dell'appalto, i dati relativi all'impiego della manodopera ed alla tutela e sicurezza del lavoro, i dati relativi all'intero ciclo dell'appalto; </w:t>
      </w:r>
    </w:p>
    <w:p>
      <w:pPr>
        <w:pStyle w:val="Normal"/>
        <w:spacing w:before="0" w:after="60"/>
        <w:ind w:left="426" w:hanging="284"/>
        <w:jc w:val="both"/>
        <w:rPr/>
      </w:pPr>
      <w:r>
        <w:rPr/>
        <w:t xml:space="preserve">2) all'elaborazione dei dati acquisiti ed alla conseguente redazione di appositi rapporti statistici sull’andamento e sulle caratteristiche della spesa pubblica per lavori, servizi e forniture; </w:t>
      </w:r>
    </w:p>
    <w:p>
      <w:pPr>
        <w:pStyle w:val="Normal"/>
        <w:spacing w:before="0" w:after="60"/>
        <w:ind w:left="426" w:hanging="284"/>
        <w:jc w:val="both"/>
        <w:rPr/>
      </w:pPr>
      <w:r>
        <w:rPr/>
        <w:t xml:space="preserve">3) alla definizione di standard uniformi di informazioni sui contratti pubblici nella realizzazione del profilo del committente; </w:t>
      </w:r>
    </w:p>
    <w:p>
      <w:pPr>
        <w:pStyle w:val="Normal"/>
        <w:spacing w:before="0" w:after="60"/>
        <w:ind w:left="426" w:hanging="284"/>
        <w:jc w:val="both"/>
        <w:rPr/>
      </w:pPr>
      <w:r>
        <w:rPr/>
        <w:t xml:space="preserve">4) all'assolvimento, attraverso il proprio sito web, degli obblighi di pubblicità previsti dalle lettere g) e h) e dalle norme comunitarie e statali; </w:t>
      </w:r>
    </w:p>
    <w:p>
      <w:pPr>
        <w:pStyle w:val="Normal"/>
        <w:spacing w:before="0" w:after="60"/>
        <w:jc w:val="both"/>
        <w:rPr>
          <w:color w:val="000000" w:themeColor="text1"/>
        </w:rPr>
      </w:pPr>
      <w:r>
        <w:rPr>
          <w:color w:val="000000" w:themeColor="text1"/>
        </w:rPr>
        <w:t xml:space="preserve">b) attiva, gestisce ed aggiorna una banca dati per il monitoraggio dei lavori, dei servizi e delle forniture pubbliche eseguiti nel territorio regionale; </w:t>
      </w:r>
    </w:p>
    <w:p>
      <w:pPr>
        <w:pStyle w:val="Normal"/>
        <w:spacing w:before="0" w:after="60"/>
        <w:jc w:val="both"/>
        <w:rPr>
          <w:color w:val="000000" w:themeColor="text1"/>
        </w:rPr>
      </w:pPr>
      <w:r>
        <w:rPr>
          <w:color w:val="000000" w:themeColor="text1"/>
        </w:rPr>
        <w:t xml:space="preserve">c) promuove attività di indirizzo e regolazione, anche cooperando con le altre regioni e con i competenti organismi statali, nonché la qualità delle procedure di appalto e la qualificazione degli operatori pubblici e privati ad esse addetti attraverso: </w:t>
      </w:r>
    </w:p>
    <w:p>
      <w:pPr>
        <w:pStyle w:val="Normal"/>
        <w:spacing w:before="0" w:after="60"/>
        <w:ind w:left="426" w:hanging="284"/>
        <w:jc w:val="both"/>
        <w:rPr>
          <w:color w:val="000000" w:themeColor="text1"/>
        </w:rPr>
      </w:pPr>
      <w:r>
        <w:rPr>
          <w:color w:val="000000" w:themeColor="text1"/>
        </w:rPr>
        <w:t xml:space="preserve">1) l'elaborazione, in collaborazione con i soggetti interessati, di linee guida e documenti di gara nonché altri strumenti finalizzati a semplificare e uniformare le procedure per l'affidamento e la gestione degli appalti; </w:t>
      </w:r>
    </w:p>
    <w:p>
      <w:pPr>
        <w:pStyle w:val="Normal"/>
        <w:spacing w:before="0" w:after="60"/>
        <w:ind w:left="426" w:hanging="284"/>
        <w:jc w:val="both"/>
        <w:rPr>
          <w:color w:val="000000" w:themeColor="text1"/>
        </w:rPr>
      </w:pPr>
      <w:r>
        <w:rPr>
          <w:color w:val="000000" w:themeColor="text1"/>
        </w:rPr>
        <w:t>2) l'elaborazione dei bandi tipo adottati dall'Assessore regionale per le infrastrutture e la mobilità, che</w:t>
      </w:r>
      <w:r>
        <w:rPr>
          <w:color w:val="000000" w:themeColor="text1"/>
          <w:spacing w:val="-2"/>
        </w:rPr>
        <w:t xml:space="preserve"> </w:t>
      </w:r>
      <w:r>
        <w:rPr>
          <w:color w:val="000000" w:themeColor="text1"/>
        </w:rPr>
        <w:t>saranno</w:t>
      </w:r>
      <w:r>
        <w:rPr>
          <w:color w:val="000000" w:themeColor="text1"/>
          <w:spacing w:val="2"/>
        </w:rPr>
        <w:t xml:space="preserve"> </w:t>
      </w:r>
      <w:r>
        <w:rPr>
          <w:color w:val="000000" w:themeColor="text1"/>
        </w:rPr>
        <w:t>aggiornati</w:t>
      </w:r>
      <w:r>
        <w:rPr>
          <w:color w:val="000000" w:themeColor="text1"/>
          <w:spacing w:val="2"/>
        </w:rPr>
        <w:t xml:space="preserve"> </w:t>
      </w:r>
      <w:r>
        <w:rPr>
          <w:color w:val="000000" w:themeColor="text1"/>
        </w:rPr>
        <w:t>anche</w:t>
      </w:r>
      <w:r>
        <w:rPr>
          <w:color w:val="000000" w:themeColor="text1"/>
          <w:spacing w:val="-1"/>
        </w:rPr>
        <w:t xml:space="preserve"> </w:t>
      </w:r>
      <w:r>
        <w:rPr>
          <w:color w:val="000000" w:themeColor="text1"/>
        </w:rPr>
        <w:t xml:space="preserve">in relazione a nuove disposizioni normative; </w:t>
      </w:r>
    </w:p>
    <w:p>
      <w:pPr>
        <w:pStyle w:val="Normal"/>
        <w:spacing w:before="0" w:after="60"/>
        <w:ind w:left="426" w:hanging="284"/>
        <w:jc w:val="both"/>
        <w:rPr>
          <w:color w:val="000000" w:themeColor="text1"/>
        </w:rPr>
      </w:pPr>
      <w:r>
        <w:rPr>
          <w:color w:val="000000" w:themeColor="text1"/>
        </w:rPr>
        <w:t xml:space="preserve">3)  iniziative utili al rispetto dei termini di pagamento dei corrispettivi contrattuali, a garanzia della regolare esecuzione dei contratti pubblici; </w:t>
      </w:r>
    </w:p>
    <w:p>
      <w:pPr>
        <w:pStyle w:val="Normal"/>
        <w:spacing w:before="0" w:after="60"/>
        <w:jc w:val="both"/>
        <w:rPr>
          <w:color w:val="000000" w:themeColor="text1"/>
        </w:rPr>
      </w:pPr>
      <w:r>
        <w:rPr>
          <w:color w:val="000000" w:themeColor="text1"/>
        </w:rPr>
        <w:t xml:space="preserve">d) realizza studi e ricerche, organizza convegni, acquisisce e diffonde documentazione tecnica e dati nonché le buone pratiche delle stazioni appaltanti e degli operatori del settore, ivi comprese quelle relative alla responsabilità sociale delle imprese; </w:t>
      </w:r>
    </w:p>
    <w:p>
      <w:pPr>
        <w:pStyle w:val="Normal"/>
        <w:spacing w:before="0" w:after="60"/>
        <w:jc w:val="both"/>
        <w:rPr>
          <w:color w:val="000000" w:themeColor="text1"/>
        </w:rPr>
      </w:pPr>
      <w:r>
        <w:rPr>
          <w:color w:val="000000" w:themeColor="text1"/>
        </w:rPr>
        <w:t xml:space="preserve">e) assicura le attività necessarie per il funzionamento del sito web, per la pubblicazione degli avvisi e dei bandi di gara; </w:t>
      </w:r>
    </w:p>
    <w:p>
      <w:pPr>
        <w:pStyle w:val="Normal"/>
        <w:spacing w:before="0" w:after="60"/>
        <w:jc w:val="both"/>
        <w:rPr>
          <w:color w:val="000000" w:themeColor="text1"/>
        </w:rPr>
      </w:pPr>
      <w:r>
        <w:rPr>
          <w:color w:val="000000" w:themeColor="text1"/>
        </w:rPr>
        <w:t xml:space="preserve">f) espleta attività finalizzate agli approfondimenti e all'uniformità degli indirizzi interpretativi in materia di contratti pubblici di lavori, servizi e forniture; </w:t>
      </w:r>
    </w:p>
    <w:p>
      <w:pPr>
        <w:pStyle w:val="Normal"/>
        <w:spacing w:before="0" w:after="60"/>
        <w:jc w:val="both"/>
        <w:rPr>
          <w:color w:val="000000" w:themeColor="text1"/>
        </w:rPr>
      </w:pPr>
      <w:r>
        <w:rPr>
          <w:color w:val="000000" w:themeColor="text1"/>
        </w:rPr>
        <w:t xml:space="preserve">g) provvede alla pubblicazione informatica del “Notiziario regionale sugli appalti e le concessioni” includente le forniture di beni e di servizi, per la messa a disposizione delle stazioni appaltanti delle notizie utili in ordine alla normativa vigente in materia, alle risultanze delle gare, alle dinamiche dei prezzi, alle problematiche procedurali presentatesi; </w:t>
      </w:r>
    </w:p>
    <w:p>
      <w:pPr>
        <w:pStyle w:val="Normal"/>
        <w:spacing w:before="0" w:after="60"/>
        <w:jc w:val="both"/>
        <w:rPr>
          <w:color w:val="000000" w:themeColor="text1"/>
        </w:rPr>
      </w:pPr>
      <w:r>
        <w:rPr>
          <w:color w:val="000000" w:themeColor="text1"/>
        </w:rPr>
        <w:t xml:space="preserve">h) assembla ed elabora i dati in suo possesso anche con procedure statistiche e li rende disponibili su reti informatiche condivise dagli enti locali; </w:t>
      </w:r>
    </w:p>
    <w:p>
      <w:pPr>
        <w:pStyle w:val="Normal"/>
        <w:spacing w:before="0" w:after="60"/>
        <w:jc w:val="both"/>
        <w:rPr>
          <w:color w:val="000000" w:themeColor="text1"/>
        </w:rPr>
      </w:pPr>
      <w:r>
        <w:rPr>
          <w:color w:val="000000" w:themeColor="text1"/>
        </w:rPr>
        <w:t xml:space="preserve">i) cura la vigilanza ed il controllo dei contratti pubblici promuovendo le opportune iniziative, ivi compreso l'intervento ispettivo anche attraverso le competenti strutture regionali, qualora sulla base delle risultanze comunque acquisite emergano insufficienze, ritardi, anche nell'espletamento delle gare, disservizi ed ogni altra anomalia; </w:t>
      </w:r>
    </w:p>
    <w:p>
      <w:pPr>
        <w:pStyle w:val="Normal"/>
        <w:spacing w:before="0" w:after="60"/>
        <w:jc w:val="both"/>
        <w:rPr>
          <w:color w:val="000000" w:themeColor="text1"/>
        </w:rPr>
      </w:pPr>
      <w:r>
        <w:rPr>
          <w:color w:val="000000" w:themeColor="text1"/>
        </w:rPr>
        <w:t>l) trasmette entro il 30</w:t>
      </w:r>
      <w:r>
        <w:rPr>
          <w:color w:val="000000" w:themeColor="text1"/>
          <w:spacing w:val="1"/>
        </w:rPr>
        <w:t xml:space="preserve"> </w:t>
      </w:r>
      <w:r>
        <w:rPr>
          <w:color w:val="000000" w:themeColor="text1"/>
        </w:rPr>
        <w:t>aprile di ogni anno alla competente Commissione legislativa dell'Assemblea regionale siciliana una relazione sull'andamento del settore degli appalti pubblici di lavori, servizi e forniture nonché sullo</w:t>
      </w:r>
      <w:r>
        <w:rPr>
          <w:color w:val="000000" w:themeColor="text1"/>
          <w:spacing w:val="1"/>
        </w:rPr>
        <w:t xml:space="preserve"> </w:t>
      </w:r>
      <w:r>
        <w:rPr>
          <w:color w:val="000000" w:themeColor="text1"/>
        </w:rPr>
        <w:t>stato</w:t>
      </w:r>
      <w:r>
        <w:rPr>
          <w:color w:val="000000" w:themeColor="text1"/>
          <w:spacing w:val="1"/>
        </w:rPr>
        <w:t xml:space="preserve"> </w:t>
      </w:r>
      <w:r>
        <w:rPr>
          <w:color w:val="000000" w:themeColor="text1"/>
        </w:rPr>
        <w:t>di</w:t>
      </w:r>
      <w:r>
        <w:rPr>
          <w:color w:val="000000" w:themeColor="text1"/>
          <w:spacing w:val="1"/>
        </w:rPr>
        <w:t xml:space="preserve"> </w:t>
      </w:r>
      <w:r>
        <w:rPr>
          <w:color w:val="000000" w:themeColor="text1"/>
        </w:rPr>
        <w:t>attuazione</w:t>
      </w:r>
      <w:r>
        <w:rPr>
          <w:color w:val="000000" w:themeColor="text1"/>
          <w:spacing w:val="1"/>
        </w:rPr>
        <w:t xml:space="preserve"> </w:t>
      </w:r>
      <w:r>
        <w:rPr>
          <w:color w:val="000000" w:themeColor="text1"/>
        </w:rPr>
        <w:t>della</w:t>
      </w:r>
      <w:r>
        <w:rPr>
          <w:color w:val="000000" w:themeColor="text1"/>
          <w:spacing w:val="1"/>
        </w:rPr>
        <w:t xml:space="preserve"> </w:t>
      </w:r>
      <w:r>
        <w:rPr>
          <w:color w:val="000000" w:themeColor="text1"/>
        </w:rPr>
        <w:t>normativa</w:t>
      </w:r>
      <w:r>
        <w:rPr>
          <w:color w:val="000000" w:themeColor="text1"/>
          <w:spacing w:val="1"/>
        </w:rPr>
        <w:t xml:space="preserve"> </w:t>
      </w:r>
      <w:r>
        <w:rPr>
          <w:color w:val="000000" w:themeColor="text1"/>
        </w:rPr>
        <w:t>regionale</w:t>
      </w:r>
      <w:r>
        <w:rPr>
          <w:color w:val="000000" w:themeColor="text1"/>
          <w:spacing w:val="1"/>
        </w:rPr>
        <w:t xml:space="preserve"> </w:t>
      </w:r>
      <w:r>
        <w:rPr>
          <w:color w:val="000000" w:themeColor="text1"/>
        </w:rPr>
        <w:t>di</w:t>
      </w:r>
      <w:r>
        <w:rPr>
          <w:color w:val="000000" w:themeColor="text1"/>
          <w:spacing w:val="1"/>
        </w:rPr>
        <w:t xml:space="preserve"> </w:t>
      </w:r>
      <w:r>
        <w:rPr>
          <w:color w:val="000000" w:themeColor="text1"/>
        </w:rPr>
        <w:t>settore</w:t>
      </w:r>
      <w:r>
        <w:rPr>
          <w:color w:val="000000" w:themeColor="text1"/>
          <w:spacing w:val="1"/>
        </w:rPr>
        <w:t xml:space="preserve"> </w:t>
      </w:r>
      <w:r>
        <w:rPr>
          <w:color w:val="000000" w:themeColor="text1"/>
        </w:rPr>
        <w:t>e</w:t>
      </w:r>
      <w:r>
        <w:rPr>
          <w:color w:val="000000" w:themeColor="text1"/>
          <w:spacing w:val="1"/>
        </w:rPr>
        <w:t xml:space="preserve"> </w:t>
      </w:r>
      <w:r>
        <w:rPr>
          <w:color w:val="000000" w:themeColor="text1"/>
        </w:rPr>
        <w:t>della</w:t>
      </w:r>
      <w:r>
        <w:rPr>
          <w:color w:val="000000" w:themeColor="text1"/>
          <w:spacing w:val="1"/>
        </w:rPr>
        <w:t xml:space="preserve"> </w:t>
      </w:r>
      <w:r>
        <w:rPr>
          <w:color w:val="000000" w:themeColor="text1"/>
        </w:rPr>
        <w:t>convenzione</w:t>
      </w:r>
      <w:r>
        <w:rPr>
          <w:color w:val="000000" w:themeColor="text1"/>
          <w:spacing w:val="1"/>
        </w:rPr>
        <w:t xml:space="preserve"> </w:t>
      </w:r>
      <w:r>
        <w:rPr>
          <w:color w:val="000000" w:themeColor="text1"/>
        </w:rPr>
        <w:t>di</w:t>
      </w:r>
      <w:r>
        <w:rPr>
          <w:color w:val="000000" w:themeColor="text1"/>
          <w:spacing w:val="1"/>
        </w:rPr>
        <w:t xml:space="preserve"> </w:t>
      </w:r>
      <w:r>
        <w:rPr>
          <w:color w:val="000000" w:themeColor="text1"/>
        </w:rPr>
        <w:t>cui</w:t>
      </w:r>
      <w:r>
        <w:rPr>
          <w:color w:val="000000" w:themeColor="text1"/>
          <w:spacing w:val="1"/>
        </w:rPr>
        <w:t xml:space="preserve"> </w:t>
      </w:r>
      <w:r>
        <w:rPr>
          <w:color w:val="000000" w:themeColor="text1"/>
        </w:rPr>
        <w:t>all’articolo</w:t>
      </w:r>
      <w:r>
        <w:rPr>
          <w:color w:val="000000" w:themeColor="text1"/>
          <w:spacing w:val="-1"/>
        </w:rPr>
        <w:t xml:space="preserve"> </w:t>
      </w:r>
      <w:r>
        <w:rPr>
          <w:color w:val="000000" w:themeColor="text1"/>
        </w:rPr>
        <w:t xml:space="preserve">3, comma 2; </w:t>
      </w:r>
    </w:p>
    <w:p>
      <w:pPr>
        <w:pStyle w:val="Normal"/>
        <w:spacing w:before="0" w:after="60"/>
        <w:jc w:val="both"/>
        <w:rPr>
          <w:color w:val="000000" w:themeColor="text1"/>
        </w:rPr>
      </w:pPr>
      <w:r>
        <w:rPr>
          <w:color w:val="000000" w:themeColor="text1"/>
        </w:rPr>
        <w:t xml:space="preserve">m) concorre alla determinazione dei costi standardizzati per tipo di lavoro, servizio e fornitura in relazione al territorio regionale; </w:t>
      </w:r>
    </w:p>
    <w:p>
      <w:pPr>
        <w:pStyle w:val="Normal"/>
        <w:spacing w:before="0" w:after="120"/>
        <w:jc w:val="both"/>
        <w:rPr>
          <w:color w:val="000000" w:themeColor="text1"/>
        </w:rPr>
      </w:pPr>
      <w:r>
        <w:rPr>
          <w:color w:val="000000" w:themeColor="text1"/>
        </w:rPr>
        <w:t xml:space="preserve">n) richiede ai soggetti di cui all'articolo 2, nonché agli operatori economici che ne siano in possesso, i documenti, le informazioni e i chiarimenti relativamente ai contratti pubblici. In caso di omessa o ritardata evasione della richiesta, senza giustificato motivo, il Dipartimento comunica le risultanze all'Autorità per la vigilanza sui contratti pubblici, a fini sanzionatori. </w:t>
      </w:r>
    </w:p>
    <w:p>
      <w:pPr>
        <w:pStyle w:val="Corpodeltesto"/>
        <w:spacing w:before="0" w:after="120"/>
        <w:ind w:right="115"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n bis) cura la realizzazione e la manutenzione della piattaforma di approvvigionamento digitale della stazione appaltante - Regione Siciliana prevista dall’articolo 25 del decreto legislativo 31 marzo 2023, n. 36; ne cura la certificazione da parte dell’Autorità nazionale anticorruzione (ANAC) e l’interoperabilità con la Banca dati nazionale dei contratti pubblici istituita presso la stessa Autorità.</w:t>
      </w:r>
    </w:p>
    <w:p>
      <w:pPr>
        <w:pStyle w:val="Normal"/>
        <w:spacing w:before="120" w:after="120"/>
        <w:jc w:val="both"/>
        <w:rPr>
          <w:color w:val="000000" w:themeColor="text1"/>
        </w:rPr>
      </w:pPr>
      <w:r>
        <w:rPr>
          <w:color w:val="000000" w:themeColor="text1"/>
        </w:rPr>
        <w:t>5. Le stazioni appaltanti e gli enti aggiudicatori o realizzatori, fermi restando gli obblighi di comunicazione all’ANAC, sono tenuti a comunicare al Dipartimento, entro il 31</w:t>
      </w:r>
      <w:r>
        <w:rPr>
          <w:color w:val="000000" w:themeColor="text1"/>
          <w:spacing w:val="1"/>
        </w:rPr>
        <w:t xml:space="preserve"> </w:t>
      </w:r>
      <w:r>
        <w:rPr>
          <w:color w:val="000000" w:themeColor="text1"/>
        </w:rPr>
        <w:t>gennaio di ciascun anno, i dati essenziali relativi ai contratti di lavori, forniture e servizi</w:t>
      </w:r>
      <w:r>
        <w:rPr>
          <w:color w:val="000000" w:themeColor="text1"/>
          <w:spacing w:val="1"/>
        </w:rPr>
        <w:t xml:space="preserve"> </w:t>
      </w:r>
      <w:r>
        <w:rPr>
          <w:color w:val="000000" w:themeColor="text1"/>
        </w:rPr>
        <w:t>affidati</w:t>
      </w:r>
      <w:r>
        <w:rPr>
          <w:color w:val="000000" w:themeColor="text1"/>
          <w:spacing w:val="1"/>
        </w:rPr>
        <w:t xml:space="preserve"> </w:t>
      </w:r>
      <w:r>
        <w:rPr>
          <w:color w:val="000000" w:themeColor="text1"/>
        </w:rPr>
        <w:t>nell’anno precedente, secondo le modalità rese note dal</w:t>
      </w:r>
      <w:r>
        <w:rPr>
          <w:color w:val="000000" w:themeColor="text1"/>
          <w:spacing w:val="1"/>
        </w:rPr>
        <w:t xml:space="preserve"> </w:t>
      </w:r>
      <w:r>
        <w:rPr>
          <w:color w:val="000000" w:themeColor="text1"/>
        </w:rPr>
        <w:t>Dipartimento,</w:t>
      </w:r>
      <w:r>
        <w:rPr>
          <w:color w:val="000000" w:themeColor="text1"/>
          <w:spacing w:val="60"/>
        </w:rPr>
        <w:t xml:space="preserve"> </w:t>
      </w:r>
      <w:r>
        <w:rPr>
          <w:color w:val="000000" w:themeColor="text1"/>
        </w:rPr>
        <w:t>d’intesa</w:t>
      </w:r>
      <w:r>
        <w:rPr>
          <w:color w:val="000000" w:themeColor="text1"/>
          <w:spacing w:val="1"/>
        </w:rPr>
        <w:t xml:space="preserve"> </w:t>
      </w:r>
      <w:r>
        <w:rPr>
          <w:color w:val="000000" w:themeColor="text1"/>
        </w:rPr>
        <w:t>con l’ANAC. Il soggetto che ometta, senza giustificato motivo, di fornire i dati richiesti o</w:t>
      </w:r>
      <w:r>
        <w:rPr>
          <w:color w:val="000000" w:themeColor="text1"/>
          <w:spacing w:val="1"/>
        </w:rPr>
        <w:t xml:space="preserve"> </w:t>
      </w:r>
      <w:r>
        <w:rPr>
          <w:color w:val="000000" w:themeColor="text1"/>
        </w:rPr>
        <w:t>che fornisca dati non veritieri è sottoposto, anche su segnalazione del Dipartimento, con</w:t>
      </w:r>
      <w:r>
        <w:rPr>
          <w:color w:val="000000" w:themeColor="text1"/>
          <w:spacing w:val="1"/>
        </w:rPr>
        <w:t xml:space="preserve"> </w:t>
      </w:r>
      <w:r>
        <w:rPr>
          <w:color w:val="000000" w:themeColor="text1"/>
        </w:rPr>
        <w:t>provvedimento dell’ANAC, alle sanzioni amministrative di cui all’articolo 222 del decreto</w:t>
      </w:r>
      <w:r>
        <w:rPr>
          <w:color w:val="000000" w:themeColor="text1"/>
          <w:spacing w:val="-1"/>
        </w:rPr>
        <w:t xml:space="preserve"> </w:t>
      </w:r>
      <w:r>
        <w:rPr>
          <w:color w:val="000000" w:themeColor="text1"/>
        </w:rPr>
        <w:t>legislativo n. 36/2023.</w:t>
      </w:r>
    </w:p>
    <w:p>
      <w:pPr>
        <w:pStyle w:val="Corpodeltesto"/>
        <w:spacing w:before="0" w:after="120"/>
        <w:ind w:right="118"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6. Per assicurare la piena digitalizzazione dell’intero ciclo di vita dei contratti pubblici le stazioni appaltanti e gli enti aggiudicatori o realizzatori della Regione e gli enti di cui all’articolo 2 si avvalgono della piattaforma digitale regionale di cui al comma 4, lettera n bis). Quest’ultima, in attuazione del principio di unicità dell’invio, assicura la tempestiva trasmissione dei dati relativi all’intero ciclo di vita del contratto alla Banca dati nazionale dei contratti pubblici;</w:t>
      </w:r>
    </w:p>
    <w:p>
      <w:pPr>
        <w:pStyle w:val="Normal"/>
        <w:spacing w:before="0" w:after="120"/>
        <w:jc w:val="both"/>
        <w:rPr>
          <w:color w:val="000000" w:themeColor="text1"/>
        </w:rPr>
      </w:pPr>
      <w:r>
        <w:rPr>
          <w:color w:val="000000" w:themeColor="text1"/>
        </w:rPr>
        <w:t xml:space="preserve">9. </w:t>
      </w:r>
      <w:r>
        <w:rPr>
          <w:color w:val="000000" w:themeColor="text1"/>
          <w:highlight w:val="yellow"/>
        </w:rPr>
        <w:t>(7)</w:t>
      </w:r>
      <w:r>
        <w:rPr>
          <w:color w:val="000000" w:themeColor="text1"/>
        </w:rPr>
        <w:t xml:space="preserve"> Costituiscono articolazioni funzionali del Dipartimento l’Ufficio regionale del Genio civile, articolato in servizi provinciali e l'Ufficio regionale di committenza di lavori</w:t>
      </w:r>
      <w:r>
        <w:rPr>
          <w:color w:val="000000" w:themeColor="text1"/>
          <w:spacing w:val="-1"/>
        </w:rPr>
        <w:t xml:space="preserve"> </w:t>
      </w:r>
      <w:r>
        <w:rPr>
          <w:color w:val="000000" w:themeColor="text1"/>
        </w:rPr>
        <w:t>pubblici (U.R.C.), già</w:t>
      </w:r>
      <w:r>
        <w:rPr>
          <w:color w:val="000000" w:themeColor="text1"/>
          <w:spacing w:val="-1"/>
        </w:rPr>
        <w:t xml:space="preserve"> </w:t>
      </w:r>
      <w:r>
        <w:rPr>
          <w:color w:val="000000" w:themeColor="text1"/>
        </w:rPr>
        <w:t xml:space="preserve">UREGA. </w:t>
      </w:r>
    </w:p>
    <w:p>
      <w:pPr>
        <w:pStyle w:val="Normal"/>
        <w:spacing w:before="0" w:after="120"/>
        <w:jc w:val="both"/>
        <w:rPr>
          <w:color w:val="000000" w:themeColor="text1"/>
        </w:rPr>
      </w:pPr>
      <w:r>
        <w:rPr>
          <w:color w:val="000000" w:themeColor="text1"/>
        </w:rPr>
        <w:t>10.</w:t>
      </w:r>
      <w:r>
        <w:rPr>
          <w:color w:val="000000" w:themeColor="text1"/>
          <w:highlight w:val="yellow"/>
        </w:rPr>
        <w:t>(8)</w:t>
      </w:r>
      <w:r>
        <w:rPr>
          <w:color w:val="000000" w:themeColor="text1"/>
        </w:rPr>
        <w:t xml:space="preserve"> All’organizzazione conseguente alle disposizioni di cui al presente articolo si provvede ai sensi dell'articolo 11, comma 2, della legge regionale 3 dicembre 2003, n. 20. </w:t>
      </w:r>
    </w:p>
    <w:p>
      <w:pPr>
        <w:pStyle w:val="Normal"/>
        <w:spacing w:before="0" w:after="60"/>
        <w:jc w:val="both"/>
        <w:rPr>
          <w:color w:val="000000" w:themeColor="text1"/>
        </w:rPr>
      </w:pPr>
      <w:r>
        <w:rPr>
          <w:color w:val="000000" w:themeColor="text1"/>
        </w:rPr>
        <w:t>11.</w:t>
      </w:r>
      <w:r>
        <w:rPr>
          <w:color w:val="000000" w:themeColor="text1"/>
          <w:highlight w:val="yellow"/>
        </w:rPr>
        <w:t>(9)</w:t>
      </w:r>
      <w:r>
        <w:rPr>
          <w:color w:val="000000" w:themeColor="text1"/>
        </w:rPr>
        <w:t xml:space="preserve"> Entro 60 giorni dalla data di entrata in vigore della presente legge, la Giunta regionale, su proposta dell’Assessore regionale per le infrastrutture e la mobilità, istituisce ai sensi dell’articolo 4, comma 7, della legge regionale 15 maggio 2000, n. 10 e successive modifiche ed integrazioni, l’Ufficio speciale “Osservatorio regionale dei contratti pubblici di lavori, servizi e forniture” e ne individua le relative funzioni e competenze nonché il personale da assegnare.</w:t>
      </w:r>
    </w:p>
    <w:p>
      <w:pPr>
        <w:pStyle w:val="Normal"/>
        <w:spacing w:before="240" w:after="0"/>
        <w:jc w:val="center"/>
        <w:rPr>
          <w:b/>
          <w:b/>
          <w:color w:val="000000" w:themeColor="text1"/>
          <w:sz w:val="24"/>
          <w:szCs w:val="24"/>
        </w:rPr>
      </w:pPr>
      <w:r>
        <w:rPr>
          <w:b/>
          <w:color w:val="000000" w:themeColor="text1"/>
          <w:sz w:val="24"/>
          <w:szCs w:val="24"/>
        </w:rPr>
        <w:t>Articolo 5</w:t>
      </w:r>
    </w:p>
    <w:p>
      <w:pPr>
        <w:pStyle w:val="Normal"/>
        <w:spacing w:before="0" w:after="120"/>
        <w:jc w:val="center"/>
        <w:rPr>
          <w:i/>
          <w:i/>
          <w:color w:val="000000" w:themeColor="text1"/>
        </w:rPr>
      </w:pPr>
      <w:r>
        <w:rPr>
          <w:i/>
          <w:color w:val="000000" w:themeColor="text1"/>
        </w:rPr>
        <w:t>Conferenza di servizi - Pareri sui progetti. Commissione regionale dei lavori pubblici</w:t>
      </w:r>
    </w:p>
    <w:p>
      <w:pPr>
        <w:pStyle w:val="Normal"/>
        <w:spacing w:before="0" w:after="120"/>
        <w:jc w:val="both"/>
        <w:rPr>
          <w:color w:val="000000" w:themeColor="text1"/>
        </w:rPr>
      </w:pPr>
      <w:r>
        <w:rPr>
          <w:color w:val="000000" w:themeColor="text1"/>
        </w:rPr>
        <w:t>1. Per tutti i livelli di progettazione dei lavori pubblici, il responsabile unico del progetto convoca una Conferenza di servizi con le modalità e l’osservanza delle procedure di cui al titolo IV della legge</w:t>
      </w:r>
      <w:r>
        <w:rPr>
          <w:color w:val="000000" w:themeColor="text1"/>
          <w:spacing w:val="1"/>
        </w:rPr>
        <w:t xml:space="preserve"> </w:t>
      </w:r>
      <w:r>
        <w:rPr>
          <w:color w:val="000000" w:themeColor="text1"/>
        </w:rPr>
        <w:t>regionale</w:t>
      </w:r>
      <w:r>
        <w:rPr>
          <w:color w:val="000000" w:themeColor="text1"/>
          <w:spacing w:val="-2"/>
        </w:rPr>
        <w:t xml:space="preserve"> </w:t>
      </w:r>
      <w:r>
        <w:rPr>
          <w:color w:val="000000" w:themeColor="text1"/>
        </w:rPr>
        <w:t>21 maggio 2019, n. 7 e</w:t>
      </w:r>
      <w:r>
        <w:rPr>
          <w:color w:val="000000" w:themeColor="text1"/>
          <w:spacing w:val="-1"/>
        </w:rPr>
        <w:t xml:space="preserve"> </w:t>
      </w:r>
      <w:r>
        <w:rPr>
          <w:color w:val="000000" w:themeColor="text1"/>
        </w:rPr>
        <w:t>successive</w:t>
      </w:r>
      <w:r>
        <w:rPr>
          <w:color w:val="000000" w:themeColor="text1"/>
          <w:spacing w:val="-1"/>
        </w:rPr>
        <w:t xml:space="preserve"> </w:t>
      </w:r>
      <w:r>
        <w:rPr>
          <w:color w:val="000000" w:themeColor="text1"/>
        </w:rPr>
        <w:t xml:space="preserve">modificazioni, per l’acquisizione, in riferimento al livello di progettazione, di tutte le intese, pareri, concessioni, autorizzazioni, licenze, nullaosta e assensi comunque denominati, necessari alla realizzazione dei lavori ed il suo parere sostituisce, a tutti gli effetti, qualsiasi altro esame o parere di amministrazioni o di organi consultivi monocratici o collegiali ed uffici regionali in materia di opere pubbliche. Ai lavori della Conferenza di servizi partecipano i progettisti dell’opera. </w:t>
      </w:r>
    </w:p>
    <w:p>
      <w:pPr>
        <w:pStyle w:val="Corpodeltesto"/>
        <w:spacing w:before="0" w:after="120"/>
        <w:ind w:right="119"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2. I pareri acquisiti sono trasmessi, dal responsabile unico del progetto, al soggetto verificatore affinché proceda con le attività di verifica, ai sensi del comma 11.</w:t>
      </w:r>
    </w:p>
    <w:p>
      <w:pPr>
        <w:pStyle w:val="Corpodeltesto"/>
        <w:spacing w:before="0" w:after="120"/>
        <w:ind w:right="117"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3. Con decreto dell’Assessore regionale per le infrastrutture e la mobilità, è costituita la commissione regionale dei lavori pubblici, quale organo consultivo della Regione.</w:t>
      </w:r>
    </w:p>
    <w:p>
      <w:pPr>
        <w:pStyle w:val="Normal"/>
        <w:tabs>
          <w:tab w:val="clear" w:pos="708"/>
          <w:tab w:val="left" w:pos="840" w:leader="none"/>
        </w:tabs>
        <w:spacing w:before="0" w:after="120"/>
        <w:ind w:right="117" w:hanging="0"/>
        <w:jc w:val="both"/>
        <w:rPr>
          <w:color w:val="000000" w:themeColor="text1"/>
        </w:rPr>
      </w:pPr>
      <w:r>
        <w:rPr>
          <w:color w:val="000000" w:themeColor="text1"/>
        </w:rPr>
        <w:t>4. La commissione esprime parere obbligatorio sui progetti di lavori pubblici di</w:t>
      </w:r>
      <w:r>
        <w:rPr>
          <w:color w:val="000000" w:themeColor="text1"/>
          <w:spacing w:val="1"/>
        </w:rPr>
        <w:t xml:space="preserve"> </w:t>
      </w:r>
      <w:r>
        <w:rPr>
          <w:color w:val="000000" w:themeColor="text1"/>
        </w:rPr>
        <w:t>competenza regionale di importo complessivo superiore a 20 milioni di euro. Con riferimento al livello di progettazione, il parere della commissione sostituisce tutte le intese,</w:t>
      </w:r>
      <w:r>
        <w:rPr>
          <w:color w:val="000000" w:themeColor="text1"/>
          <w:spacing w:val="1"/>
        </w:rPr>
        <w:t xml:space="preserve"> </w:t>
      </w:r>
      <w:r>
        <w:rPr>
          <w:color w:val="000000" w:themeColor="text1"/>
        </w:rPr>
        <w:t>pareri, concessioni, autorizzazioni, licenze, nullaosta e assensi comunque denominati o</w:t>
      </w:r>
      <w:r>
        <w:rPr>
          <w:color w:val="000000" w:themeColor="text1"/>
          <w:spacing w:val="1"/>
        </w:rPr>
        <w:t xml:space="preserve"> </w:t>
      </w:r>
      <w:r>
        <w:rPr>
          <w:color w:val="000000" w:themeColor="text1"/>
        </w:rPr>
        <w:t>qualsiasi</w:t>
      </w:r>
      <w:r>
        <w:rPr>
          <w:color w:val="000000" w:themeColor="text1"/>
          <w:spacing w:val="-2"/>
        </w:rPr>
        <w:t xml:space="preserve"> </w:t>
      </w:r>
      <w:r>
        <w:rPr>
          <w:color w:val="000000" w:themeColor="text1"/>
        </w:rPr>
        <w:t>altro</w:t>
      </w:r>
      <w:r>
        <w:rPr>
          <w:color w:val="000000" w:themeColor="text1"/>
          <w:spacing w:val="-2"/>
        </w:rPr>
        <w:t xml:space="preserve"> </w:t>
      </w:r>
      <w:r>
        <w:rPr>
          <w:color w:val="000000" w:themeColor="text1"/>
        </w:rPr>
        <w:t>parere</w:t>
      </w:r>
      <w:r>
        <w:rPr>
          <w:color w:val="000000" w:themeColor="text1"/>
          <w:spacing w:val="-4"/>
        </w:rPr>
        <w:t xml:space="preserve"> </w:t>
      </w:r>
      <w:r>
        <w:rPr>
          <w:color w:val="000000" w:themeColor="text1"/>
        </w:rPr>
        <w:t>di</w:t>
      </w:r>
      <w:r>
        <w:rPr>
          <w:color w:val="000000" w:themeColor="text1"/>
          <w:spacing w:val="-2"/>
        </w:rPr>
        <w:t xml:space="preserve"> </w:t>
      </w:r>
      <w:r>
        <w:rPr>
          <w:color w:val="000000" w:themeColor="text1"/>
        </w:rPr>
        <w:t>amministrazioni,</w:t>
      </w:r>
      <w:r>
        <w:rPr>
          <w:color w:val="000000" w:themeColor="text1"/>
          <w:spacing w:val="-2"/>
        </w:rPr>
        <w:t xml:space="preserve"> </w:t>
      </w:r>
      <w:r>
        <w:rPr>
          <w:color w:val="000000" w:themeColor="text1"/>
        </w:rPr>
        <w:t>uffici,</w:t>
      </w:r>
      <w:r>
        <w:rPr>
          <w:color w:val="000000" w:themeColor="text1"/>
          <w:spacing w:val="-1"/>
        </w:rPr>
        <w:t xml:space="preserve"> </w:t>
      </w:r>
      <w:r>
        <w:rPr>
          <w:color w:val="000000" w:themeColor="text1"/>
        </w:rPr>
        <w:t>organi consultivi</w:t>
      </w:r>
      <w:r>
        <w:rPr>
          <w:color w:val="000000" w:themeColor="text1"/>
          <w:spacing w:val="-2"/>
        </w:rPr>
        <w:t xml:space="preserve"> </w:t>
      </w:r>
      <w:r>
        <w:rPr>
          <w:color w:val="000000" w:themeColor="text1"/>
        </w:rPr>
        <w:t>monocratici</w:t>
      </w:r>
      <w:r>
        <w:rPr>
          <w:color w:val="000000" w:themeColor="text1"/>
          <w:spacing w:val="-2"/>
        </w:rPr>
        <w:t xml:space="preserve"> </w:t>
      </w:r>
      <w:r>
        <w:rPr>
          <w:color w:val="000000" w:themeColor="text1"/>
        </w:rPr>
        <w:t>o</w:t>
      </w:r>
      <w:r>
        <w:rPr>
          <w:color w:val="000000" w:themeColor="text1"/>
          <w:spacing w:val="-2"/>
        </w:rPr>
        <w:t xml:space="preserve"> </w:t>
      </w:r>
      <w:r>
        <w:rPr>
          <w:color w:val="000000" w:themeColor="text1"/>
        </w:rPr>
        <w:t>collegiali.</w:t>
      </w:r>
    </w:p>
    <w:p>
      <w:pPr>
        <w:pStyle w:val="Normal"/>
        <w:tabs>
          <w:tab w:val="clear" w:pos="708"/>
          <w:tab w:val="left" w:pos="799" w:leader="none"/>
        </w:tabs>
        <w:spacing w:before="0" w:after="120"/>
        <w:ind w:right="121" w:hanging="0"/>
        <w:jc w:val="both"/>
        <w:rPr>
          <w:color w:val="000000" w:themeColor="text1"/>
        </w:rPr>
      </w:pPr>
      <w:r>
        <w:rPr>
          <w:color w:val="000000" w:themeColor="text1"/>
        </w:rPr>
        <w:t>5. Ai lavori della commissione partecipano i soggetti competenti a rilasciare i pareri</w:t>
      </w:r>
      <w:r>
        <w:rPr>
          <w:color w:val="000000" w:themeColor="text1"/>
          <w:spacing w:val="1"/>
        </w:rPr>
        <w:t xml:space="preserve"> </w:t>
      </w:r>
      <w:r>
        <w:rPr>
          <w:color w:val="000000" w:themeColor="text1"/>
        </w:rPr>
        <w:t>sul progetto, in relazione alle opere da realizzare, individuati dal responsabile unico del</w:t>
      </w:r>
      <w:r>
        <w:rPr>
          <w:color w:val="000000" w:themeColor="text1"/>
          <w:spacing w:val="1"/>
        </w:rPr>
        <w:t xml:space="preserve"> </w:t>
      </w:r>
      <w:r>
        <w:rPr>
          <w:color w:val="000000" w:themeColor="text1"/>
        </w:rPr>
        <w:t>progetto. Senza diritto di voto, ai lavori partecipano anche il progettista e lo stesso responsabile</w:t>
      </w:r>
      <w:r>
        <w:rPr>
          <w:color w:val="000000" w:themeColor="text1"/>
          <w:spacing w:val="-1"/>
        </w:rPr>
        <w:t xml:space="preserve"> </w:t>
      </w:r>
      <w:r>
        <w:rPr>
          <w:color w:val="000000" w:themeColor="text1"/>
        </w:rPr>
        <w:t>unico del progetto.</w:t>
      </w:r>
    </w:p>
    <w:p>
      <w:pPr>
        <w:pStyle w:val="Normal"/>
        <w:tabs>
          <w:tab w:val="clear" w:pos="708"/>
          <w:tab w:val="left" w:pos="792" w:leader="none"/>
        </w:tabs>
        <w:spacing w:before="0" w:after="120"/>
        <w:ind w:right="116" w:hanging="0"/>
        <w:jc w:val="both"/>
        <w:rPr>
          <w:color w:val="000000" w:themeColor="text1"/>
        </w:rPr>
      </w:pPr>
      <w:r>
        <w:rPr>
          <w:color w:val="000000" w:themeColor="text1"/>
        </w:rPr>
        <w:t>6. La commissione è composta dal dirigente generale del Dipartimento regionale tecnico, che assume la funzione di presidente, dal dirigente generale del Dipartimento regionale delle infrastrutture, della mobilità e dei trasporti, dal dirigente generale del Dipartimento regionale dell’ambiente, dal dirigente generale del Dipartimento dell’urbanistica,</w:t>
      </w:r>
      <w:r>
        <w:rPr>
          <w:color w:val="000000" w:themeColor="text1"/>
          <w:spacing w:val="1"/>
        </w:rPr>
        <w:t xml:space="preserve"> </w:t>
      </w:r>
      <w:r>
        <w:rPr>
          <w:color w:val="000000" w:themeColor="text1"/>
        </w:rPr>
        <w:t>dall’Avvocato generale della Regione, dall’ingegnere capo del Genio civile competente</w:t>
      </w:r>
      <w:r>
        <w:rPr>
          <w:color w:val="000000" w:themeColor="text1"/>
          <w:spacing w:val="1"/>
        </w:rPr>
        <w:t xml:space="preserve"> </w:t>
      </w:r>
      <w:r>
        <w:rPr>
          <w:color w:val="000000" w:themeColor="text1"/>
        </w:rPr>
        <w:t>per territorio e da cinque consulenti tecnico-giuridici, nominati dall’Assessore regionale</w:t>
      </w:r>
      <w:r>
        <w:rPr>
          <w:color w:val="000000" w:themeColor="text1"/>
          <w:spacing w:val="1"/>
        </w:rPr>
        <w:t xml:space="preserve"> </w:t>
      </w:r>
      <w:r>
        <w:rPr>
          <w:color w:val="000000" w:themeColor="text1"/>
        </w:rPr>
        <w:t>per le</w:t>
      </w:r>
      <w:r>
        <w:rPr>
          <w:color w:val="000000" w:themeColor="text1"/>
          <w:spacing w:val="-2"/>
        </w:rPr>
        <w:t xml:space="preserve"> </w:t>
      </w:r>
      <w:r>
        <w:rPr>
          <w:color w:val="000000" w:themeColor="text1"/>
        </w:rPr>
        <w:t>infrastrutture</w:t>
      </w:r>
      <w:r>
        <w:rPr>
          <w:color w:val="000000" w:themeColor="text1"/>
          <w:spacing w:val="-2"/>
        </w:rPr>
        <w:t xml:space="preserve"> </w:t>
      </w:r>
      <w:r>
        <w:rPr>
          <w:color w:val="000000" w:themeColor="text1"/>
        </w:rPr>
        <w:t>e</w:t>
      </w:r>
      <w:r>
        <w:rPr>
          <w:color w:val="000000" w:themeColor="text1"/>
          <w:spacing w:val="-1"/>
        </w:rPr>
        <w:t xml:space="preserve"> </w:t>
      </w:r>
      <w:r>
        <w:rPr>
          <w:color w:val="000000" w:themeColor="text1"/>
        </w:rPr>
        <w:t>la</w:t>
      </w:r>
      <w:r>
        <w:rPr>
          <w:color w:val="000000" w:themeColor="text1"/>
          <w:spacing w:val="1"/>
        </w:rPr>
        <w:t xml:space="preserve"> </w:t>
      </w:r>
      <w:r>
        <w:rPr>
          <w:color w:val="000000" w:themeColor="text1"/>
        </w:rPr>
        <w:t>mobilità.</w:t>
      </w:r>
    </w:p>
    <w:p>
      <w:pPr>
        <w:pStyle w:val="Normal"/>
        <w:tabs>
          <w:tab w:val="clear" w:pos="708"/>
          <w:tab w:val="left" w:pos="811" w:leader="none"/>
        </w:tabs>
        <w:spacing w:before="0" w:after="120"/>
        <w:ind w:right="118" w:hanging="0"/>
        <w:jc w:val="both"/>
        <w:rPr>
          <w:color w:val="000000" w:themeColor="text1"/>
        </w:rPr>
      </w:pPr>
      <w:r>
        <w:rPr>
          <w:color w:val="000000" w:themeColor="text1"/>
        </w:rPr>
        <w:t>7. Al presidente della commissione regionale è attribuito il potere di convocazione</w:t>
      </w:r>
      <w:r>
        <w:rPr>
          <w:color w:val="000000" w:themeColor="text1"/>
          <w:spacing w:val="1"/>
        </w:rPr>
        <w:t xml:space="preserve"> </w:t>
      </w:r>
      <w:r>
        <w:rPr>
          <w:color w:val="000000" w:themeColor="text1"/>
        </w:rPr>
        <w:t>della stessa, con le modalità di cui al titolo IV della legge regionale n. 7/2019 e successi-</w:t>
      </w:r>
      <w:r>
        <w:rPr>
          <w:color w:val="000000" w:themeColor="text1"/>
          <w:spacing w:val="1"/>
        </w:rPr>
        <w:t xml:space="preserve"> </w:t>
      </w:r>
      <w:r>
        <w:rPr>
          <w:color w:val="000000" w:themeColor="text1"/>
        </w:rPr>
        <w:t>ve</w:t>
      </w:r>
      <w:r>
        <w:rPr>
          <w:color w:val="000000" w:themeColor="text1"/>
          <w:spacing w:val="-2"/>
        </w:rPr>
        <w:t xml:space="preserve"> </w:t>
      </w:r>
      <w:r>
        <w:rPr>
          <w:color w:val="000000" w:themeColor="text1"/>
        </w:rPr>
        <w:t>modificazioni.</w:t>
      </w:r>
    </w:p>
    <w:p>
      <w:pPr>
        <w:pStyle w:val="Normal"/>
        <w:tabs>
          <w:tab w:val="clear" w:pos="708"/>
          <w:tab w:val="left" w:pos="792" w:leader="none"/>
        </w:tabs>
        <w:spacing w:before="0" w:after="120"/>
        <w:ind w:right="126" w:hanging="0"/>
        <w:jc w:val="both"/>
        <w:rPr>
          <w:color w:val="000000" w:themeColor="text1"/>
        </w:rPr>
      </w:pPr>
      <w:r>
        <w:rPr>
          <w:color w:val="000000" w:themeColor="text1"/>
        </w:rPr>
        <w:t>8. Le funzioni di segretario della commissione sono svolte da un dirigente del Dipartimento</w:t>
      </w:r>
      <w:r>
        <w:rPr>
          <w:color w:val="000000" w:themeColor="text1"/>
          <w:spacing w:val="-1"/>
        </w:rPr>
        <w:t xml:space="preserve"> </w:t>
      </w:r>
      <w:r>
        <w:rPr>
          <w:color w:val="000000" w:themeColor="text1"/>
        </w:rPr>
        <w:t>regionale</w:t>
      </w:r>
      <w:r>
        <w:rPr>
          <w:color w:val="000000" w:themeColor="text1"/>
          <w:spacing w:val="-1"/>
        </w:rPr>
        <w:t xml:space="preserve"> </w:t>
      </w:r>
      <w:r>
        <w:rPr>
          <w:color w:val="000000" w:themeColor="text1"/>
        </w:rPr>
        <w:t>tecnico, nominato dal</w:t>
      </w:r>
      <w:r>
        <w:rPr>
          <w:color w:val="000000" w:themeColor="text1"/>
          <w:spacing w:val="-1"/>
        </w:rPr>
        <w:t xml:space="preserve"> </w:t>
      </w:r>
      <w:r>
        <w:rPr>
          <w:color w:val="000000" w:themeColor="text1"/>
        </w:rPr>
        <w:t>presidente</w:t>
      </w:r>
      <w:r>
        <w:rPr>
          <w:color w:val="000000" w:themeColor="text1"/>
          <w:spacing w:val="1"/>
        </w:rPr>
        <w:t xml:space="preserve"> </w:t>
      </w:r>
      <w:r>
        <w:rPr>
          <w:color w:val="000000" w:themeColor="text1"/>
        </w:rPr>
        <w:t>della</w:t>
      </w:r>
      <w:r>
        <w:rPr>
          <w:color w:val="000000" w:themeColor="text1"/>
          <w:spacing w:val="-1"/>
        </w:rPr>
        <w:t xml:space="preserve"> </w:t>
      </w:r>
      <w:r>
        <w:rPr>
          <w:color w:val="000000" w:themeColor="text1"/>
        </w:rPr>
        <w:t>commissione.</w:t>
      </w:r>
    </w:p>
    <w:p>
      <w:pPr>
        <w:pStyle w:val="Normal"/>
        <w:tabs>
          <w:tab w:val="clear" w:pos="708"/>
          <w:tab w:val="left" w:pos="809" w:leader="none"/>
        </w:tabs>
        <w:spacing w:before="0" w:after="120"/>
        <w:ind w:right="119" w:hanging="0"/>
        <w:jc w:val="both"/>
        <w:rPr>
          <w:color w:val="000000" w:themeColor="text1"/>
        </w:rPr>
      </w:pPr>
      <w:r>
        <w:rPr>
          <w:color w:val="000000" w:themeColor="text1"/>
        </w:rPr>
        <w:t>9. Con decreto dell’Assessore regionale per le infrastrutture e la mobilità, sono de-</w:t>
      </w:r>
      <w:r>
        <w:rPr>
          <w:color w:val="000000" w:themeColor="text1"/>
          <w:spacing w:val="1"/>
        </w:rPr>
        <w:t xml:space="preserve"> </w:t>
      </w:r>
      <w:r>
        <w:rPr>
          <w:color w:val="000000" w:themeColor="text1"/>
        </w:rPr>
        <w:t>terminate le modalità per la liquidazione delle spese generali per il funzionamento e dei</w:t>
      </w:r>
      <w:r>
        <w:rPr>
          <w:color w:val="000000" w:themeColor="text1"/>
          <w:spacing w:val="1"/>
        </w:rPr>
        <w:t xml:space="preserve"> </w:t>
      </w:r>
      <w:r>
        <w:rPr>
          <w:color w:val="000000" w:themeColor="text1"/>
        </w:rPr>
        <w:t>compensi</w:t>
      </w:r>
      <w:r>
        <w:rPr>
          <w:color w:val="000000" w:themeColor="text1"/>
          <w:spacing w:val="-1"/>
        </w:rPr>
        <w:t xml:space="preserve"> </w:t>
      </w:r>
      <w:r>
        <w:rPr>
          <w:color w:val="000000" w:themeColor="text1"/>
        </w:rPr>
        <w:t>ai componenti</w:t>
      </w:r>
      <w:r>
        <w:rPr>
          <w:color w:val="000000" w:themeColor="text1"/>
          <w:spacing w:val="2"/>
        </w:rPr>
        <w:t xml:space="preserve"> </w:t>
      </w:r>
      <w:r>
        <w:rPr>
          <w:color w:val="000000" w:themeColor="text1"/>
        </w:rPr>
        <w:t>e</w:t>
      </w:r>
      <w:r>
        <w:rPr>
          <w:color w:val="000000" w:themeColor="text1"/>
          <w:spacing w:val="-1"/>
        </w:rPr>
        <w:t xml:space="preserve"> </w:t>
      </w:r>
      <w:r>
        <w:rPr>
          <w:color w:val="000000" w:themeColor="text1"/>
        </w:rPr>
        <w:t>ai consulenti</w:t>
      </w:r>
      <w:r>
        <w:rPr>
          <w:color w:val="000000" w:themeColor="text1"/>
          <w:spacing w:val="-1"/>
        </w:rPr>
        <w:t xml:space="preserve"> </w:t>
      </w:r>
      <w:r>
        <w:rPr>
          <w:color w:val="000000" w:themeColor="text1"/>
        </w:rPr>
        <w:t>della</w:t>
      </w:r>
      <w:r>
        <w:rPr>
          <w:color w:val="000000" w:themeColor="text1"/>
          <w:spacing w:val="-1"/>
        </w:rPr>
        <w:t xml:space="preserve"> </w:t>
      </w:r>
      <w:r>
        <w:rPr>
          <w:color w:val="000000" w:themeColor="text1"/>
        </w:rPr>
        <w:t>commissione</w:t>
      </w:r>
      <w:r>
        <w:rPr>
          <w:color w:val="000000" w:themeColor="text1"/>
          <w:spacing w:val="-1"/>
        </w:rPr>
        <w:t xml:space="preserve"> </w:t>
      </w:r>
      <w:r>
        <w:rPr>
          <w:color w:val="000000" w:themeColor="text1"/>
        </w:rPr>
        <w:t>di cui al</w:t>
      </w:r>
      <w:r>
        <w:rPr>
          <w:color w:val="000000" w:themeColor="text1"/>
          <w:spacing w:val="-1"/>
        </w:rPr>
        <w:t xml:space="preserve"> </w:t>
      </w:r>
      <w:r>
        <w:rPr>
          <w:color w:val="000000" w:themeColor="text1"/>
        </w:rPr>
        <w:t>comma</w:t>
      </w:r>
      <w:r>
        <w:rPr>
          <w:color w:val="000000" w:themeColor="text1"/>
          <w:spacing w:val="3"/>
        </w:rPr>
        <w:t xml:space="preserve"> </w:t>
      </w:r>
      <w:r>
        <w:rPr>
          <w:color w:val="000000" w:themeColor="text1"/>
        </w:rPr>
        <w:t>3.</w:t>
      </w:r>
    </w:p>
    <w:p>
      <w:pPr>
        <w:pStyle w:val="Normal"/>
        <w:tabs>
          <w:tab w:val="clear" w:pos="708"/>
          <w:tab w:val="left" w:pos="917" w:leader="none"/>
        </w:tabs>
        <w:spacing w:before="1" w:after="120"/>
        <w:ind w:right="124" w:hanging="0"/>
        <w:jc w:val="both"/>
        <w:rPr>
          <w:color w:val="000000" w:themeColor="text1"/>
        </w:rPr>
      </w:pPr>
      <w:r>
        <w:rPr>
          <w:color w:val="000000" w:themeColor="text1"/>
        </w:rPr>
        <w:t>10. Il parere del Consiglio superiore dei lavori pubblici rimane in ogni caso obbligatorio, nei casi previsti dall’articolo 47 del decreto legislativo 31 marzo 2023, n. 36.</w:t>
      </w:r>
    </w:p>
    <w:p>
      <w:pPr>
        <w:pStyle w:val="Normal"/>
        <w:tabs>
          <w:tab w:val="clear" w:pos="708"/>
          <w:tab w:val="left" w:pos="905" w:leader="none"/>
        </w:tabs>
        <w:spacing w:before="120" w:after="60"/>
        <w:ind w:right="113" w:hanging="0"/>
        <w:jc w:val="both"/>
        <w:rPr>
          <w:color w:val="FF0000"/>
        </w:rPr>
      </w:pPr>
      <w:r>
        <w:rPr>
          <w:color w:val="000000" w:themeColor="text1"/>
        </w:rPr>
        <w:t>11. Ferma restando l’applicazione dell’articolo 42 del decreto legislativo 31 marzo 2023 n. 36, la verifica preventiva della progettazione , sul territorio regionale, viene effettuata nel rispetto dell’allegato I.7 del medesimo decreto legislativo, con le seguenti integrazioni:” la verifica dei progetti di importo lettera c), sia nel caso di progettazione interna che esterna alla stazione appaltante, può essere effettuata anche dal responsabile Unico del progetto , se supportato da una struttura stabile, costituita dalla stazione appaltante ai sensi del comma 6 dell’art. 15 del decreto legislativo n. 36/2023 e dell’art. 3 dell’allegato I.2 del medesimo decreto legislativo</w:t>
      </w:r>
      <w:r>
        <w:rPr>
          <w:color w:val="FF0000"/>
        </w:rPr>
        <w:t>. (così modificato dal comma 1 dell’art. 122 della Legge regionale 31 gennaio 2024 n.3)</w:t>
      </w:r>
    </w:p>
    <w:p>
      <w:pPr>
        <w:pStyle w:val="Corpodeltesto"/>
        <w:spacing w:before="1" w:after="0"/>
        <w:ind w:right="117" w:hanging="0"/>
        <w:jc w:val="both"/>
        <w:rPr>
          <w:color w:val="FF0000"/>
          <w:sz w:val="22"/>
          <w:szCs w:val="22"/>
        </w:rPr>
      </w:pPr>
      <w:r>
        <w:rPr>
          <w:color w:val="FF0000"/>
          <w:sz w:val="22"/>
          <w:szCs w:val="22"/>
        </w:rPr>
      </w:r>
    </w:p>
    <w:p>
      <w:pPr>
        <w:pStyle w:val="Corpodeltesto"/>
        <w:spacing w:before="1" w:after="0"/>
        <w:ind w:right="117"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Articolo 6</w:t>
      </w:r>
    </w:p>
    <w:p>
      <w:pPr>
        <w:pStyle w:val="Corpodeltesto"/>
        <w:spacing w:before="1" w:after="0"/>
        <w:ind w:right="117" w:hanging="0"/>
        <w:jc w:val="center"/>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Programmazione dei lavori pubblici - Programmi regionali di finanziamento di lavori pubblici - Relazioni istituzionali</w:t>
      </w:r>
    </w:p>
    <w:p>
      <w:pPr>
        <w:pStyle w:val="Corpodeltesto"/>
        <w:spacing w:before="120" w:after="120"/>
        <w:ind w:right="119" w:hanging="0"/>
        <w:jc w:val="both"/>
        <w:rPr>
          <w:rFonts w:ascii="Calibri" w:hAnsi="Calibri" w:eastAsia="Calibri" w:cs="Calibri"/>
          <w:color w:val="000000" w:themeColor="text1"/>
          <w:sz w:val="22"/>
          <w:szCs w:val="22"/>
        </w:rPr>
      </w:pPr>
      <w:r>
        <w:rPr>
          <w:rFonts w:eastAsia="Calibri" w:cs="Calibri" w:ascii="Calibri" w:hAnsi="Calibri"/>
          <w:color w:val="000000" w:themeColor="text1"/>
          <w:sz w:val="22"/>
          <w:szCs w:val="22"/>
        </w:rPr>
        <w:t>Per la programmazione di lavori, beni e servizi, sul territorio regionale si applica il decreto legislativo 31 marzo 2023, n. 36 - libro I - parte III.</w:t>
      </w:r>
    </w:p>
    <w:p>
      <w:pPr>
        <w:pStyle w:val="Corpodeltesto"/>
        <w:spacing w:before="240" w:after="0"/>
        <w:ind w:right="119"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Articolo 7</w:t>
      </w:r>
    </w:p>
    <w:p>
      <w:pPr>
        <w:pStyle w:val="Corpodeltesto"/>
        <w:spacing w:before="0" w:after="120"/>
        <w:ind w:right="119" w:hanging="0"/>
        <w:jc w:val="center"/>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Bandi tipo</w:t>
      </w:r>
    </w:p>
    <w:p>
      <w:pPr>
        <w:pStyle w:val="Corpodeltesto"/>
        <w:spacing w:before="0" w:after="120"/>
        <w:ind w:right="119"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sz w:val="22"/>
          <w:szCs w:val="22"/>
        </w:rPr>
        <w:t>1. Con decreto de</w:t>
      </w:r>
      <w:r>
        <w:rPr>
          <w:rFonts w:cs="Calibri" w:ascii="Calibri" w:hAnsi="Calibri" w:asciiTheme="minorHAnsi" w:cstheme="minorHAnsi" w:hAnsiTheme="minorHAnsi"/>
          <w:color w:val="000000" w:themeColor="text1"/>
          <w:sz w:val="22"/>
          <w:szCs w:val="22"/>
        </w:rPr>
        <w:t xml:space="preserve">ll'Assessore regionale per le infrastrutture e la mobilità sono emanati bandi tipo uniformi che devono essere adottati ed applicati per l'espletamento delle procedure aperte per l’affidamento di lavori, di servizi o forniture. </w:t>
      </w:r>
    </w:p>
    <w:p>
      <w:pPr>
        <w:pStyle w:val="Corpodeltesto"/>
        <w:spacing w:before="0" w:after="120"/>
        <w:ind w:right="119"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3. </w:t>
      </w:r>
      <w:r>
        <w:rPr>
          <w:rFonts w:cs="Calibri" w:ascii="Calibri" w:hAnsi="Calibri" w:asciiTheme="minorHAnsi" w:cstheme="minorHAnsi" w:hAnsiTheme="minorHAnsi"/>
          <w:color w:val="000000" w:themeColor="text1"/>
          <w:sz w:val="22"/>
          <w:szCs w:val="22"/>
          <w:highlight w:val="yellow"/>
        </w:rPr>
        <w:t>(2)</w:t>
      </w:r>
      <w:r>
        <w:rPr>
          <w:rFonts w:cs="Calibri" w:ascii="Calibri" w:hAnsi="Calibri" w:asciiTheme="minorHAnsi" w:cstheme="minorHAnsi" w:hAnsiTheme="minorHAnsi"/>
          <w:color w:val="000000" w:themeColor="text1"/>
          <w:sz w:val="22"/>
          <w:szCs w:val="22"/>
        </w:rPr>
        <w:t xml:space="preserve"> Con decreto dell'Assessore regionale per le infrastrutture e la mobilità è emanato il capitolato generale di appalto tipo, secondo le prescrizioni del decreto del Ministro dei lavori pubblici 19 aprile 2000, n. 145 e successive modifiche ed integrazioni. </w:t>
      </w:r>
    </w:p>
    <w:p>
      <w:pPr>
        <w:pStyle w:val="Corpodeltesto"/>
        <w:spacing w:before="0" w:after="60"/>
        <w:ind w:right="119"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4. </w:t>
      </w:r>
      <w:r>
        <w:rPr>
          <w:rFonts w:cs="Calibri" w:ascii="Calibri" w:hAnsi="Calibri" w:asciiTheme="minorHAnsi" w:cstheme="minorHAnsi" w:hAnsiTheme="minorHAnsi"/>
          <w:color w:val="000000" w:themeColor="text1"/>
          <w:sz w:val="22"/>
          <w:szCs w:val="22"/>
          <w:highlight w:val="yellow"/>
        </w:rPr>
        <w:t>(3)</w:t>
      </w:r>
      <w:r>
        <w:rPr>
          <w:rFonts w:cs="Calibri" w:ascii="Calibri" w:hAnsi="Calibri" w:asciiTheme="minorHAnsi" w:cstheme="minorHAnsi" w:hAnsiTheme="minorHAnsi"/>
          <w:color w:val="000000" w:themeColor="text1"/>
          <w:sz w:val="22"/>
          <w:szCs w:val="22"/>
        </w:rPr>
        <w:t xml:space="preserve"> Il responsabile del progetto certifica la corrispondenza del bando al bando tipo di riferimento; in casi eccezionali possono inserirsi nel bando specifiche modifiche che il responsabile del progetto, a pena di invalidità, deve idoneamente evidenziare e giustificare in sede di approvazione del bando.</w:t>
      </w:r>
    </w:p>
    <w:p>
      <w:pPr>
        <w:pStyle w:val="Corpodeltesto"/>
        <w:spacing w:before="240" w:after="0"/>
        <w:ind w:right="-41"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Articolo 8</w:t>
      </w:r>
    </w:p>
    <w:p>
      <w:pPr>
        <w:pStyle w:val="Normal"/>
        <w:tabs>
          <w:tab w:val="clear" w:pos="708"/>
          <w:tab w:val="left" w:pos="787" w:leader="none"/>
        </w:tabs>
        <w:ind w:right="-41" w:hanging="0"/>
        <w:jc w:val="center"/>
        <w:rPr>
          <w:i/>
          <w:i/>
          <w:color w:val="000000" w:themeColor="text1"/>
          <w:sz w:val="24"/>
        </w:rPr>
      </w:pPr>
      <w:r>
        <w:rPr>
          <w:i/>
          <w:color w:val="000000" w:themeColor="text1"/>
          <w:sz w:val="24"/>
        </w:rPr>
        <w:t>L’articolo</w:t>
      </w:r>
      <w:r>
        <w:rPr>
          <w:i/>
          <w:color w:val="000000" w:themeColor="text1"/>
          <w:spacing w:val="-2"/>
          <w:sz w:val="24"/>
        </w:rPr>
        <w:t xml:space="preserve"> </w:t>
      </w:r>
      <w:r>
        <w:rPr>
          <w:i/>
          <w:color w:val="000000" w:themeColor="text1"/>
          <w:sz w:val="24"/>
        </w:rPr>
        <w:t>8</w:t>
      </w:r>
      <w:r>
        <w:rPr>
          <w:i/>
          <w:color w:val="000000" w:themeColor="text1"/>
          <w:spacing w:val="-1"/>
          <w:sz w:val="24"/>
        </w:rPr>
        <w:t xml:space="preserve"> </w:t>
      </w:r>
      <w:r>
        <w:rPr>
          <w:i/>
          <w:color w:val="000000" w:themeColor="text1"/>
          <w:sz w:val="24"/>
        </w:rPr>
        <w:t>della</w:t>
      </w:r>
      <w:r>
        <w:rPr>
          <w:i/>
          <w:color w:val="000000" w:themeColor="text1"/>
          <w:spacing w:val="-2"/>
          <w:sz w:val="24"/>
        </w:rPr>
        <w:t xml:space="preserve"> </w:t>
      </w:r>
      <w:r>
        <w:rPr>
          <w:i/>
          <w:color w:val="000000" w:themeColor="text1"/>
          <w:sz w:val="24"/>
        </w:rPr>
        <w:t>legge</w:t>
      </w:r>
      <w:r>
        <w:rPr>
          <w:i/>
          <w:color w:val="000000" w:themeColor="text1"/>
          <w:spacing w:val="-3"/>
          <w:sz w:val="24"/>
        </w:rPr>
        <w:t xml:space="preserve"> </w:t>
      </w:r>
      <w:r>
        <w:rPr>
          <w:i/>
          <w:color w:val="000000" w:themeColor="text1"/>
          <w:sz w:val="24"/>
        </w:rPr>
        <w:t>regionale</w:t>
      </w:r>
      <w:r>
        <w:rPr>
          <w:i/>
          <w:color w:val="000000" w:themeColor="text1"/>
          <w:spacing w:val="-2"/>
          <w:sz w:val="24"/>
        </w:rPr>
        <w:t xml:space="preserve"> </w:t>
      </w:r>
      <w:r>
        <w:rPr>
          <w:i/>
          <w:color w:val="000000" w:themeColor="text1"/>
          <w:sz w:val="24"/>
        </w:rPr>
        <w:t>n.</w:t>
      </w:r>
      <w:r>
        <w:rPr>
          <w:i/>
          <w:color w:val="000000" w:themeColor="text1"/>
          <w:spacing w:val="-1"/>
          <w:sz w:val="24"/>
        </w:rPr>
        <w:t xml:space="preserve"> </w:t>
      </w:r>
      <w:r>
        <w:rPr>
          <w:i/>
          <w:color w:val="000000" w:themeColor="text1"/>
          <w:sz w:val="24"/>
        </w:rPr>
        <w:t>12/2011</w:t>
      </w:r>
      <w:r>
        <w:rPr>
          <w:i/>
          <w:color w:val="000000" w:themeColor="text1"/>
          <w:spacing w:val="2"/>
          <w:sz w:val="24"/>
        </w:rPr>
        <w:t xml:space="preserve"> </w:t>
      </w:r>
      <w:r>
        <w:rPr>
          <w:i/>
          <w:color w:val="000000" w:themeColor="text1"/>
          <w:sz w:val="24"/>
        </w:rPr>
        <w:t>è</w:t>
      </w:r>
      <w:r>
        <w:rPr>
          <w:i/>
          <w:color w:val="000000" w:themeColor="text1"/>
          <w:spacing w:val="-1"/>
          <w:sz w:val="24"/>
        </w:rPr>
        <w:t xml:space="preserve"> </w:t>
      </w:r>
      <w:r>
        <w:rPr>
          <w:i/>
          <w:color w:val="000000" w:themeColor="text1"/>
          <w:sz w:val="24"/>
        </w:rPr>
        <w:t>abrogato.</w:t>
      </w:r>
    </w:p>
    <w:p>
      <w:pPr>
        <w:pStyle w:val="Corpodeltesto"/>
        <w:spacing w:before="240" w:after="0"/>
        <w:ind w:left="221"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Articolo</w:t>
      </w:r>
      <w:r>
        <w:rPr>
          <w:rFonts w:cs="Calibri" w:ascii="Calibri" w:hAnsi="Calibri" w:asciiTheme="minorHAnsi" w:cstheme="minorHAnsi" w:hAnsiTheme="minorHAnsi"/>
          <w:b/>
          <w:color w:val="000000" w:themeColor="text1"/>
          <w:spacing w:val="-2"/>
        </w:rPr>
        <w:t xml:space="preserve"> </w:t>
      </w:r>
      <w:r>
        <w:rPr>
          <w:rFonts w:cs="Calibri" w:ascii="Calibri" w:hAnsi="Calibri" w:asciiTheme="minorHAnsi" w:cstheme="minorHAnsi" w:hAnsiTheme="minorHAnsi"/>
          <w:b/>
          <w:color w:val="000000" w:themeColor="text1"/>
        </w:rPr>
        <w:t>9</w:t>
      </w:r>
    </w:p>
    <w:p>
      <w:pPr>
        <w:pStyle w:val="Normal"/>
        <w:ind w:right="-41" w:hanging="0"/>
        <w:jc w:val="center"/>
        <w:rPr>
          <w:i/>
          <w:i/>
          <w:color w:val="000000" w:themeColor="text1"/>
        </w:rPr>
      </w:pPr>
      <w:r>
        <w:rPr>
          <w:i/>
          <w:color w:val="000000" w:themeColor="text1"/>
        </w:rPr>
        <w:t>Centrale</w:t>
      </w:r>
      <w:r>
        <w:rPr>
          <w:i/>
          <w:color w:val="000000" w:themeColor="text1"/>
          <w:spacing w:val="-2"/>
        </w:rPr>
        <w:t xml:space="preserve"> </w:t>
      </w:r>
      <w:r>
        <w:rPr>
          <w:i/>
          <w:color w:val="000000" w:themeColor="text1"/>
        </w:rPr>
        <w:t>unica di committenza regionale</w:t>
      </w:r>
      <w:r>
        <w:rPr>
          <w:i/>
          <w:color w:val="000000" w:themeColor="text1"/>
          <w:spacing w:val="-1"/>
        </w:rPr>
        <w:t xml:space="preserve"> </w:t>
      </w:r>
      <w:r>
        <w:rPr>
          <w:i/>
          <w:color w:val="000000" w:themeColor="text1"/>
        </w:rPr>
        <w:t>dei contratti pubblici</w:t>
      </w:r>
    </w:p>
    <w:p>
      <w:pPr>
        <w:pStyle w:val="ListParagraph"/>
        <w:numPr>
          <w:ilvl w:val="0"/>
          <w:numId w:val="1"/>
        </w:numPr>
        <w:tabs>
          <w:tab w:val="clear" w:pos="708"/>
          <w:tab w:val="left" w:pos="787" w:leader="none"/>
        </w:tabs>
        <w:spacing w:before="60" w:after="40"/>
        <w:ind w:left="720" w:right="119" w:hanging="360"/>
        <w:rPr>
          <w:rFonts w:ascii="Calibri" w:hAnsi="Calibri" w:cs="Calibri" w:asciiTheme="minorHAnsi" w:cstheme="minorHAnsi" w:hAnsiTheme="minorHAnsi"/>
          <w:i/>
          <w:i/>
          <w:iCs/>
          <w:color w:val="FF0000"/>
        </w:rPr>
      </w:pPr>
      <w:r>
        <w:rPr>
          <w:rFonts w:cs="Calibri" w:ascii="Calibri" w:hAnsi="Calibri" w:asciiTheme="minorHAnsi" w:cstheme="minorHAnsi" w:hAnsiTheme="minorHAnsi"/>
          <w:color w:val="000000" w:themeColor="text1"/>
        </w:rPr>
        <w:t xml:space="preserve">La Centrale unica di committenza dei contratti pubblici della Regione siciliana, di cui agli articoli 62 e seguenti, Parte III, Titolo I del decreto legislativo 31 marzo 2023, n. 36, ottenuta la qualificazione ai sensi dell’art. 63 e dell’allegato II.4 del medesimo decreto legislativo n. 36/2023, provvede alla progettazione e all’affidamento di lavori, di servizi e forniture o di entrambe le tipologie contrattuali anche per i livelli superiori a quelli di qualifica. È fatta salva l’iscrizione di diritto di cui al comma 4 dell’art. 63 del decreto legislativo n. 36/2023 del soggetto aggregatore della Regione Siciliana di cui all’art.9 del decreto legge 24 aprile 2014, n.66 , convertito con modificazioni dalla legge 23 giugno 2014, n. 89. </w:t>
      </w:r>
      <w:r>
        <w:rPr>
          <w:rFonts w:cs="Calibri" w:ascii="Calibri" w:hAnsi="Calibri" w:asciiTheme="minorHAnsi" w:cstheme="minorHAnsi" w:hAnsiTheme="minorHAnsi"/>
          <w:color w:val="FF0000"/>
        </w:rPr>
        <w:t>(</w:t>
      </w:r>
      <w:r>
        <w:rPr>
          <w:rFonts w:cs="Calibri" w:ascii="Calibri" w:hAnsi="Calibri" w:asciiTheme="minorHAnsi" w:cstheme="minorHAnsi" w:hAnsiTheme="minorHAnsi"/>
          <w:i/>
          <w:iCs/>
          <w:color w:val="FF0000"/>
        </w:rPr>
        <w:t xml:space="preserve">modificato dal comma 2 dell’art. 122 della L.R 31 gennaio 2024 n.3) </w:t>
      </w:r>
    </w:p>
    <w:p>
      <w:pPr>
        <w:pStyle w:val="ListParagraph"/>
        <w:numPr>
          <w:ilvl w:val="0"/>
          <w:numId w:val="1"/>
        </w:numPr>
        <w:tabs>
          <w:tab w:val="clear" w:pos="708"/>
          <w:tab w:val="left" w:pos="787" w:leader="none"/>
        </w:tabs>
        <w:spacing w:before="60" w:after="40"/>
        <w:ind w:left="720" w:right="119" w:hanging="360"/>
        <w:rPr>
          <w:rFonts w:ascii="Calibri" w:hAnsi="Calibri" w:cs="Calibri" w:asciiTheme="minorHAnsi" w:cstheme="minorHAnsi" w:hAnsiTheme="minorHAnsi"/>
          <w:i/>
          <w:i/>
          <w:iCs/>
          <w:color w:val="FF0000"/>
        </w:rPr>
      </w:pPr>
      <w:r>
        <w:rPr>
          <w:rFonts w:cs="Calibri" w:ascii="Calibri" w:hAnsi="Calibri" w:asciiTheme="minorHAnsi" w:cstheme="minorHAnsi" w:hAnsiTheme="minorHAnsi"/>
          <w:i/>
          <w:iCs/>
          <w:color w:val="FF0000"/>
        </w:rPr>
        <w:t>(Abrogato dal comma 2  dell’art. 122 della L.R 31 gennaio 2024 n.3)</w:t>
      </w:r>
    </w:p>
    <w:p>
      <w:pPr>
        <w:pStyle w:val="ListParagraph"/>
        <w:tabs>
          <w:tab w:val="clear" w:pos="708"/>
          <w:tab w:val="left" w:pos="787" w:leader="none"/>
        </w:tabs>
        <w:spacing w:before="60" w:after="40"/>
        <w:ind w:left="720" w:right="119" w:hanging="0"/>
        <w:rPr>
          <w:rFonts w:ascii="Calibri" w:hAnsi="Calibri" w:cs="Calibri" w:asciiTheme="minorHAnsi" w:cstheme="minorHAnsi" w:hAnsiTheme="minorHAnsi"/>
          <w:i/>
          <w:i/>
          <w:iCs/>
          <w:color w:val="FF0000"/>
        </w:rPr>
      </w:pPr>
      <w:r>
        <w:rPr>
          <w:rFonts w:cs="Calibri" w:cstheme="minorHAnsi" w:ascii="Calibri" w:hAnsi="Calibri"/>
          <w:i/>
          <w:iCs/>
          <w:color w:val="FF0000"/>
        </w:rPr>
      </w:r>
    </w:p>
    <w:p>
      <w:pPr>
        <w:pStyle w:val="Normal"/>
        <w:tabs>
          <w:tab w:val="clear" w:pos="708"/>
          <w:tab w:val="left" w:pos="938" w:leader="none"/>
        </w:tabs>
        <w:spacing w:before="0" w:after="40"/>
        <w:ind w:right="117" w:hanging="0"/>
        <w:jc w:val="both"/>
        <w:rPr>
          <w:rFonts w:ascii="Calibri" w:hAnsi="Calibri" w:cs="Calibri" w:asciiTheme="minorHAnsi" w:cstheme="minorHAnsi" w:hAnsiTheme="minorHAnsi"/>
          <w:color w:val="FF0000"/>
        </w:rPr>
      </w:pPr>
      <w:r>
        <w:rPr>
          <w:rFonts w:cs="Calibri" w:cstheme="minorHAnsi"/>
          <w:color w:val="000000" w:themeColor="text1"/>
        </w:rPr>
        <w:t xml:space="preserve">3. La Centrale unica di committenza regionale dei contratti pubblici, </w:t>
      </w:r>
      <w:r>
        <w:rPr>
          <w:rFonts w:cs="Calibri" w:cstheme="minorHAnsi"/>
          <w:i/>
          <w:iCs/>
          <w:color w:val="000000" w:themeColor="text1"/>
        </w:rPr>
        <w:t>ferma restando l’autonomia procedurale delle articolazioni dei Dipartimenti e degli uffici speciali, nella qualità di centri di costo della Stazione Appaltante Regione siciliana</w:t>
      </w:r>
      <w:r>
        <w:rPr>
          <w:rFonts w:cs="Calibri" w:cstheme="minorHAnsi"/>
          <w:color w:val="000000" w:themeColor="text1"/>
        </w:rPr>
        <w:t xml:space="preserve"> è così articolata </w:t>
      </w:r>
      <w:r>
        <w:rPr>
          <w:rFonts w:cs="Calibri" w:cstheme="minorHAnsi"/>
          <w:color w:val="FF0000"/>
        </w:rPr>
        <w:t>(comma modificato dal comma 5 dell’art. 122 della L.R. 31 gennaio 2024 n.3)</w:t>
      </w:r>
      <w:r>
        <w:rPr>
          <w:rFonts w:cs="Calibri" w:cstheme="minorHAnsi"/>
        </w:rPr>
        <w:t>:</w:t>
      </w:r>
    </w:p>
    <w:p>
      <w:pPr>
        <w:pStyle w:val="Normal"/>
        <w:tabs>
          <w:tab w:val="clear" w:pos="708"/>
          <w:tab w:val="left" w:pos="938" w:leader="none"/>
        </w:tabs>
        <w:spacing w:before="0" w:after="40"/>
        <w:ind w:right="117" w:hanging="0"/>
        <w:jc w:val="both"/>
        <w:rPr>
          <w:rFonts w:ascii="Calibri" w:hAnsi="Calibri" w:cs="Calibri" w:asciiTheme="minorHAnsi" w:cstheme="minorHAnsi" w:hAnsiTheme="minorHAnsi"/>
          <w:color w:val="000000" w:themeColor="text1"/>
        </w:rPr>
      </w:pPr>
      <w:r>
        <w:rPr>
          <w:rFonts w:cs="Calibri" w:cstheme="minorHAnsi"/>
          <w:color w:val="000000" w:themeColor="text1"/>
        </w:rPr>
        <w:t>a) per l’affidamento di lavori e di servizi di architettura e ingegneria, dall’Assessorato regionale delle infrastrutture e della mobilità-Dipartimento regionale tecnico (DRT), che si avvale prevalentemente delle sue strutture per l’affidamento dei servizi di architettura e ingegneria e dell’Ufficio regionale di committenza (URC), già UREGA (Ufficio regionale espletamento gare d’appalto), struttura intermedia dello stesso DRT, per l’affidamento dei lavori previsti dall’articolo 62 del decreto legislativo n. 36/2023;</w:t>
      </w:r>
    </w:p>
    <w:p>
      <w:pPr>
        <w:pStyle w:val="Normal"/>
        <w:tabs>
          <w:tab w:val="clear" w:pos="708"/>
          <w:tab w:val="left" w:pos="938" w:leader="none"/>
        </w:tabs>
        <w:spacing w:before="0" w:after="40"/>
        <w:ind w:right="117" w:hanging="0"/>
        <w:jc w:val="both"/>
        <w:rPr>
          <w:rFonts w:ascii="Calibri" w:hAnsi="Calibri" w:cs="Calibri" w:asciiTheme="minorHAnsi" w:cstheme="minorHAnsi" w:hAnsiTheme="minorHAnsi"/>
          <w:color w:val="FF0000"/>
        </w:rPr>
      </w:pPr>
      <w:r>
        <w:rPr>
          <w:rFonts w:cs="Calibri" w:cstheme="minorHAnsi"/>
          <w:color w:val="000000" w:themeColor="text1"/>
        </w:rPr>
        <w:t xml:space="preserve">b) per l’acquisizione di beni e servizi, dall’Assessorato regionale dell’economia “Centrale unica di committenza per l’acquisizione di beni e servizi”, istituita dall’articolo 55 della legge regionale 7 maggio 2015, n. 9 e successive modificazioni. </w:t>
      </w:r>
      <w:r>
        <w:rPr>
          <w:rFonts w:cs="Calibri" w:cstheme="minorHAnsi"/>
          <w:color w:val="FF0000"/>
        </w:rPr>
        <w:t>(comma modificato dal comma 5 dell’art. 122 della L.R. 31 gennaio 2024 n.3)</w:t>
      </w:r>
    </w:p>
    <w:p>
      <w:pPr>
        <w:pStyle w:val="Normal"/>
        <w:tabs>
          <w:tab w:val="clear" w:pos="708"/>
          <w:tab w:val="left" w:pos="830" w:leader="none"/>
        </w:tabs>
        <w:spacing w:before="120" w:after="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4. Con decreto interassessoriale dell’Assessore regionale per le infrastrutture e la mobilità e dell’Assessore regionale per l’economia, previo parere delle commissioni legislative competenti dell’Assemblea regionale siciliana, è disciplinata l’organizzazione della Centrale unica di committenza regionale dei contratti pubblici al fine di soddisfare i re- quisiti previsti per la qualificazione secondo quanto previsto dall’allegato II.4 del decreto legislativo n. 36/2023 e sono individuate modalità e risorse per la formazione e il rafforzamento della capacità amministrativa della Centrale unica di committenza regionale.</w:t>
      </w:r>
    </w:p>
    <w:p>
      <w:pPr>
        <w:pStyle w:val="Normal"/>
        <w:tabs>
          <w:tab w:val="clear" w:pos="708"/>
          <w:tab w:val="left" w:pos="830" w:leader="none"/>
        </w:tabs>
        <w:spacing w:before="120" w:after="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5. L’Assessorato regionale delle infrastrutture e della mobilità e l’Assessorato regionale dell’economia disciplinano, ciascuno nell’ambito di propria competenza, l’organizzazione e il funzionamento delle strutture di cui alle lettere a) e b) del comma 3, compresi l’attuazione e la gestione dei processi digitali e gli adempimenti contemplati dall’articolo 19 del decreto legislativo n. 36/2023.</w:t>
      </w:r>
    </w:p>
    <w:p>
      <w:pPr>
        <w:pStyle w:val="Normal"/>
        <w:tabs>
          <w:tab w:val="clear" w:pos="708"/>
          <w:tab w:val="left" w:pos="816" w:leader="none"/>
        </w:tabs>
        <w:spacing w:before="120" w:after="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6. L’Ufficio Regionale di Committenza (URC) subentra nelle funzioni svolte dalla struttura centrale e dalle sezioni provinciali dell’UREGA. Ogni richiamo in disposizioni legislative regionali vigenti alla struttura centrale ed alle sezioni provinciali dell’UREGA si intende riferito all’Ufficio Regionale di Committenza (URC).</w:t>
      </w:r>
    </w:p>
    <w:p>
      <w:pPr>
        <w:pStyle w:val="Normal"/>
        <w:tabs>
          <w:tab w:val="clear" w:pos="708"/>
          <w:tab w:val="left" w:pos="816" w:leader="none"/>
        </w:tabs>
        <w:spacing w:before="120" w:after="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7. Con decreto del Presidente della Regione, su proposta dell’Assessore regionale per le infrastrutture e la mobilità, sono istituite e regolamentate le commissioni di gara degli Uffici Regionali di Committenza (URC).</w:t>
      </w:r>
    </w:p>
    <w:p>
      <w:pPr>
        <w:pStyle w:val="Normal"/>
        <w:tabs>
          <w:tab w:val="clear" w:pos="708"/>
          <w:tab w:val="left" w:pos="816" w:leader="none"/>
        </w:tabs>
        <w:spacing w:before="120" w:after="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8. Con decreto dell’Assessore regionale per le infrastrutture e la mobilità e dell’Assessore regionale per l’economia, da emanarsi entro il 31 marzo 2024, sono promossi interventi in favore delle stazioni appaltanti e degli enti concedenti al fine di dare piena attuazione a quanto disposto dal comma 7 dell’articolo 15 e dai commi 5, 6 e 7 dell’articolo 45 del decreto legislativo n. 36/2023.</w:t>
      </w:r>
    </w:p>
    <w:p>
      <w:pPr>
        <w:pStyle w:val="Normal"/>
        <w:spacing w:before="240" w:after="0"/>
        <w:jc w:val="center"/>
        <w:rPr>
          <w:b/>
          <w:b/>
          <w:sz w:val="24"/>
          <w:szCs w:val="24"/>
        </w:rPr>
      </w:pPr>
      <w:r>
        <w:rPr>
          <w:b/>
          <w:sz w:val="24"/>
          <w:szCs w:val="24"/>
        </w:rPr>
        <w:t>Articolo 10</w:t>
      </w:r>
    </w:p>
    <w:p>
      <w:pPr>
        <w:pStyle w:val="Normal"/>
        <w:spacing w:before="0" w:after="120"/>
        <w:jc w:val="center"/>
        <w:rPr>
          <w:i/>
          <w:i/>
          <w:color w:val="000000" w:themeColor="text1"/>
        </w:rPr>
      </w:pPr>
      <w:r>
        <w:rPr>
          <w:i/>
          <w:color w:val="000000" w:themeColor="text1"/>
        </w:rPr>
        <w:t>Prezzario regionale e aggiornamento prezzi</w:t>
      </w:r>
    </w:p>
    <w:p>
      <w:pPr>
        <w:pStyle w:val="Normal"/>
        <w:spacing w:before="0" w:after="120"/>
        <w:jc w:val="both"/>
        <w:rPr>
          <w:color w:val="000000" w:themeColor="text1"/>
        </w:rPr>
      </w:pPr>
      <w:r>
        <w:rPr>
          <w:color w:val="000000" w:themeColor="text1"/>
        </w:rPr>
        <w:t xml:space="preserve">1. Con decreto del Presidente della Regione, previa deliberazione della Giunta regionale e su proposta dell'Assessore regionale per le infrastrutture e la mobilità, sono fissati i criteri generali per la formazione del prezzario regionale. Con decreto dell’Assessore regionale per le infrastrutture e la mobilità è adottato il prezzario unico regionale per i lavori pubblici, a cui si attengono, per la realizzazione dei lavori di loro competenza, tutti gli enti di cui all'articolo 2. Il prezzario deve contenere il maggior numero possibile di prezzi corrispondenti a lavorazioni e forniture in opera, compiutamente descritte, realizzabili nei lavori pubblici nella regione. </w:t>
      </w:r>
    </w:p>
    <w:p>
      <w:pPr>
        <w:pStyle w:val="Normal"/>
        <w:tabs>
          <w:tab w:val="clear" w:pos="708"/>
          <w:tab w:val="left" w:pos="801" w:leader="none"/>
        </w:tabs>
        <w:spacing w:before="0" w:after="120"/>
        <w:ind w:right="113" w:hanging="0"/>
        <w:rPr>
          <w:rFonts w:ascii="Calibri" w:hAnsi="Calibri" w:cs="Calibri" w:asciiTheme="minorHAnsi" w:cstheme="minorHAnsi" w:hAnsiTheme="minorHAnsi"/>
          <w:color w:val="000000" w:themeColor="text1"/>
        </w:rPr>
      </w:pPr>
      <w:r>
        <w:rPr>
          <w:rFonts w:cs="Calibri" w:cstheme="minorHAnsi"/>
          <w:color w:val="000000" w:themeColor="text1"/>
        </w:rPr>
        <w:t>2. Il prezzario unico regionale è aggiornato annualmente, con la stessa procedura di cui al comma 1 in linea con le indicazioni di cui all’allegato I.14 del decreto legislativo 31 marzo 2023, n. 36.</w:t>
      </w:r>
    </w:p>
    <w:p>
      <w:pPr>
        <w:pStyle w:val="Corpodeltesto"/>
        <w:spacing w:before="0" w:after="40"/>
        <w:ind w:right="113" w:hanging="0"/>
        <w:jc w:val="both"/>
        <w:rPr>
          <w:rFonts w:ascii="Calibri" w:hAnsi="Calibri" w:eastAsia="Calibri" w:cs="Calibri" w:asciiTheme="minorHAnsi" w:cstheme="minorHAnsi" w:hAnsiTheme="minorHAnsi"/>
          <w:color w:val="000000" w:themeColor="text1"/>
          <w:sz w:val="22"/>
          <w:szCs w:val="22"/>
        </w:rPr>
      </w:pPr>
      <w:r>
        <w:rPr>
          <w:rFonts w:eastAsia="Calibri" w:cs="Calibri" w:ascii="Calibri" w:hAnsi="Calibri" w:asciiTheme="minorHAnsi" w:cstheme="minorHAnsi" w:hAnsiTheme="minorHAnsi"/>
          <w:color w:val="000000" w:themeColor="text1"/>
          <w:sz w:val="22"/>
          <w:szCs w:val="22"/>
        </w:rPr>
        <w:t>3. Come stabilito dall’articolo 4 dell’allegato I.14 richiamato al comma 2, i prezzari cessano di avere validità al 31 dicembre di ogni anno e possono essere transitoriamente utilizzati fino al 30 giugno dell’anno successivo per i progetti a base di gara la cui approvazione sia intervenuta entro tale data, ovvero:</w:t>
      </w:r>
    </w:p>
    <w:p>
      <w:pPr>
        <w:pStyle w:val="Normal"/>
        <w:tabs>
          <w:tab w:val="clear" w:pos="708"/>
          <w:tab w:val="left" w:pos="821" w:leader="none"/>
        </w:tabs>
        <w:spacing w:before="0" w:after="40"/>
        <w:ind w:right="113" w:hanging="0"/>
        <w:jc w:val="both"/>
        <w:rPr>
          <w:rFonts w:ascii="Calibri" w:hAnsi="Calibri" w:cs="Calibri" w:asciiTheme="minorHAnsi" w:cstheme="minorHAnsi" w:hAnsiTheme="minorHAnsi"/>
          <w:color w:val="000000" w:themeColor="text1"/>
        </w:rPr>
      </w:pPr>
      <w:r>
        <w:rPr>
          <w:rFonts w:cs="Calibri" w:cstheme="minorHAnsi"/>
          <w:color w:val="000000" w:themeColor="text1"/>
        </w:rPr>
        <w:t>a) nel caso di un progetto di fattibilità tecnica economica da porre a base di gara, qualora il medesimo progetto sia approvato entro il 30 giugno, è possibile utilizzare il prezzario vigente nell’anno precedente al fine della quantificazione del limite di spesa; dopo il 30 giugno si procede alla revisione del progetto da porre a base di gara utilizzando il prezzario vigente;</w:t>
      </w:r>
    </w:p>
    <w:p>
      <w:pPr>
        <w:pStyle w:val="Normal"/>
        <w:tabs>
          <w:tab w:val="clear" w:pos="708"/>
          <w:tab w:val="left" w:pos="816" w:leader="none"/>
        </w:tabs>
        <w:ind w:right="116" w:hanging="0"/>
        <w:jc w:val="both"/>
        <w:rPr>
          <w:rFonts w:ascii="Calibri" w:hAnsi="Calibri" w:cs="Calibri" w:asciiTheme="minorHAnsi" w:cstheme="minorHAnsi" w:hAnsiTheme="minorHAnsi"/>
          <w:color w:val="000000" w:themeColor="text1"/>
        </w:rPr>
      </w:pPr>
      <w:r>
        <w:rPr>
          <w:rFonts w:cs="Calibri" w:cstheme="minorHAnsi"/>
          <w:color w:val="000000" w:themeColor="text1"/>
        </w:rPr>
        <w:t>b)  nel caso di un progetto esecutivo da porre a base di gara, qualora il medesimo sia approvato entro il 30 giugno, si utilizza l’elenco dei prezzi approvato con il livello progettuale precedente; nel caso in cui siano necessari ulteriori prezzi, i medesimi potranno essere dedotti dal prezzario vigente nell’anno precedente.</w:t>
      </w:r>
    </w:p>
    <w:p>
      <w:pPr>
        <w:pStyle w:val="Normal"/>
        <w:tabs>
          <w:tab w:val="clear" w:pos="708"/>
          <w:tab w:val="left" w:pos="816" w:leader="none"/>
        </w:tabs>
        <w:spacing w:before="0" w:after="120"/>
        <w:ind w:right="119" w:hanging="0"/>
        <w:jc w:val="both"/>
        <w:rPr>
          <w:rFonts w:ascii="Calibri" w:hAnsi="Calibri" w:cs="Calibri" w:asciiTheme="minorHAnsi" w:cstheme="minorHAnsi" w:hAnsiTheme="minorHAnsi"/>
          <w:color w:val="000000" w:themeColor="text1"/>
        </w:rPr>
      </w:pPr>
      <w:r>
        <w:rPr>
          <w:rFonts w:cs="Calibri" w:cstheme="minorHAnsi"/>
          <w:color w:val="000000" w:themeColor="text1"/>
        </w:rPr>
        <w:t>I termini di approvazione di cui alle lettere a) e b) sono riferiti alla data di adozione dell’atto di validazione del progetto posto a base di gara.</w:t>
      </w:r>
    </w:p>
    <w:p>
      <w:pPr>
        <w:pStyle w:val="Normal"/>
        <w:spacing w:before="0" w:after="60"/>
        <w:jc w:val="both"/>
        <w:rPr>
          <w:color w:val="000000" w:themeColor="text1"/>
        </w:rPr>
      </w:pPr>
      <w:r>
        <w:rPr>
          <w:color w:val="000000" w:themeColor="text1"/>
        </w:rPr>
        <w:t>4. Gli enti di cui all’articolo 2, nel caso in cui sia stato pubblicato un nuovo prezziario regionale e non ricorrano le condizioni di cui al comma 3, lettere a) e b), prima della indizione della gara devono aggiornare, i prezzi dei progetti senza necessità di sottoporre gli stessi ad ulteriori pareri o approvazioni. L’aggiornamento è effettuato sulla base del prezzario regionale vigente.</w:t>
      </w:r>
    </w:p>
    <w:p>
      <w:pPr>
        <w:pStyle w:val="Corpodeltesto"/>
        <w:spacing w:before="240" w:after="0"/>
        <w:ind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Articolo</w:t>
      </w:r>
      <w:r>
        <w:rPr>
          <w:rFonts w:cs="Calibri" w:ascii="Calibri" w:hAnsi="Calibri" w:asciiTheme="minorHAnsi" w:cstheme="minorHAnsi" w:hAnsiTheme="minorHAnsi"/>
          <w:b/>
          <w:color w:val="000000" w:themeColor="text1"/>
          <w:spacing w:val="-1"/>
        </w:rPr>
        <w:t xml:space="preserve"> </w:t>
      </w:r>
      <w:r>
        <w:rPr>
          <w:rFonts w:cs="Calibri" w:ascii="Calibri" w:hAnsi="Calibri" w:asciiTheme="minorHAnsi" w:cstheme="minorHAnsi" w:hAnsiTheme="minorHAnsi"/>
          <w:b/>
          <w:color w:val="000000" w:themeColor="text1"/>
        </w:rPr>
        <w:t>10</w:t>
      </w:r>
      <w:r>
        <w:rPr>
          <w:rFonts w:cs="Calibri" w:ascii="Calibri" w:hAnsi="Calibri" w:asciiTheme="minorHAnsi" w:cstheme="minorHAnsi" w:hAnsiTheme="minorHAnsi"/>
          <w:b/>
          <w:color w:val="000000" w:themeColor="text1"/>
          <w:spacing w:val="-1"/>
        </w:rPr>
        <w:t xml:space="preserve"> </w:t>
      </w:r>
      <w:r>
        <w:rPr>
          <w:rFonts w:cs="Calibri" w:ascii="Calibri" w:hAnsi="Calibri" w:asciiTheme="minorHAnsi" w:cstheme="minorHAnsi" w:hAnsiTheme="minorHAnsi"/>
          <w:b/>
          <w:color w:val="000000" w:themeColor="text1"/>
        </w:rPr>
        <w:t>bis</w:t>
      </w:r>
    </w:p>
    <w:p>
      <w:pPr>
        <w:pStyle w:val="Normal"/>
        <w:spacing w:before="0" w:after="120"/>
        <w:ind w:right="-41" w:hanging="0"/>
        <w:jc w:val="center"/>
        <w:rPr>
          <w:i/>
          <w:i/>
          <w:color w:val="000000" w:themeColor="text1"/>
        </w:rPr>
      </w:pPr>
      <w:r>
        <w:rPr>
          <w:i/>
          <w:color w:val="000000" w:themeColor="text1"/>
        </w:rPr>
        <w:t xml:space="preserve">Prezziario regionale per opere e/o investimenti </w:t>
      </w:r>
      <w:r>
        <w:rPr>
          <w:i/>
          <w:color w:val="000000" w:themeColor="text1"/>
          <w:spacing w:val="-57"/>
        </w:rPr>
        <w:t xml:space="preserve"> </w:t>
      </w:r>
      <w:r>
        <w:rPr>
          <w:i/>
          <w:color w:val="000000" w:themeColor="text1"/>
        </w:rPr>
        <w:t>nelle</w:t>
      </w:r>
      <w:r>
        <w:rPr>
          <w:i/>
          <w:color w:val="000000" w:themeColor="text1"/>
          <w:spacing w:val="-2"/>
        </w:rPr>
        <w:t xml:space="preserve"> </w:t>
      </w:r>
      <w:r>
        <w:rPr>
          <w:i/>
          <w:color w:val="000000" w:themeColor="text1"/>
        </w:rPr>
        <w:t>aziende</w:t>
      </w:r>
      <w:r>
        <w:rPr>
          <w:i/>
          <w:color w:val="000000" w:themeColor="text1"/>
          <w:spacing w:val="-1"/>
        </w:rPr>
        <w:t xml:space="preserve"> </w:t>
      </w:r>
      <w:r>
        <w:rPr>
          <w:i/>
          <w:color w:val="000000" w:themeColor="text1"/>
        </w:rPr>
        <w:t>agricole e</w:t>
      </w:r>
      <w:r>
        <w:rPr>
          <w:i/>
          <w:color w:val="000000" w:themeColor="text1"/>
          <w:spacing w:val="1"/>
        </w:rPr>
        <w:t xml:space="preserve"> </w:t>
      </w:r>
      <w:r>
        <w:rPr>
          <w:i/>
          <w:color w:val="000000" w:themeColor="text1"/>
        </w:rPr>
        <w:t>nel settore</w:t>
      </w:r>
      <w:r>
        <w:rPr>
          <w:i/>
          <w:color w:val="000000" w:themeColor="text1"/>
          <w:spacing w:val="-2"/>
        </w:rPr>
        <w:t xml:space="preserve"> </w:t>
      </w:r>
      <w:r>
        <w:rPr>
          <w:i/>
          <w:color w:val="000000" w:themeColor="text1"/>
        </w:rPr>
        <w:t>forestale</w:t>
      </w:r>
    </w:p>
    <w:p>
      <w:pPr>
        <w:pStyle w:val="Normal"/>
        <w:tabs>
          <w:tab w:val="clear" w:pos="708"/>
          <w:tab w:val="left" w:pos="804" w:leader="none"/>
        </w:tabs>
        <w:spacing w:before="0" w:after="120"/>
        <w:ind w:right="-40" w:hanging="0"/>
        <w:jc w:val="both"/>
        <w:rPr>
          <w:rFonts w:ascii="Calibri" w:hAnsi="Calibri" w:cs="Calibri" w:asciiTheme="minorHAnsi" w:cstheme="minorHAnsi" w:hAnsiTheme="minorHAnsi"/>
          <w:color w:val="000000" w:themeColor="text1"/>
        </w:rPr>
      </w:pPr>
      <w:r>
        <w:rPr>
          <w:rFonts w:cs="Calibri" w:cstheme="minorHAnsi"/>
          <w:b/>
          <w:color w:val="000000" w:themeColor="text1"/>
        </w:rPr>
        <w:t>1.</w:t>
      </w:r>
      <w:r>
        <w:rPr>
          <w:rFonts w:cs="Calibri" w:cstheme="minorHAnsi"/>
          <w:color w:val="000000" w:themeColor="text1"/>
        </w:rPr>
        <w:t xml:space="preserve"> Con decreto del Presidente della Regione, previa delibera della Giunta regionale,</w:t>
      </w:r>
      <w:r>
        <w:rPr>
          <w:rFonts w:cs="Calibri" w:cstheme="minorHAnsi"/>
          <w:color w:val="000000" w:themeColor="text1"/>
          <w:spacing w:val="1"/>
        </w:rPr>
        <w:t xml:space="preserve"> </w:t>
      </w:r>
      <w:r>
        <w:rPr>
          <w:rFonts w:cs="Calibri" w:cstheme="minorHAnsi"/>
          <w:color w:val="000000" w:themeColor="text1"/>
        </w:rPr>
        <w:t>su proposta dell’Assessore regionale per l’agricoltura, lo sviluppo rurale e la pesca mediterranea, sono fissati i criteri generali per la formazione del prezzario regionale per opere</w:t>
      </w:r>
      <w:r>
        <w:rPr>
          <w:rFonts w:cs="Calibri" w:cstheme="minorHAnsi"/>
          <w:color w:val="000000" w:themeColor="text1"/>
          <w:spacing w:val="1"/>
        </w:rPr>
        <w:t xml:space="preserve"> </w:t>
      </w:r>
      <w:r>
        <w:rPr>
          <w:rFonts w:cs="Calibri" w:cstheme="minorHAnsi"/>
          <w:color w:val="000000" w:themeColor="text1"/>
        </w:rPr>
        <w:t>e/o investimenti nelle aziende agricole e nel settore forestale. Con decreto dell’Assessore</w:t>
      </w:r>
      <w:r>
        <w:rPr>
          <w:rFonts w:cs="Calibri" w:cstheme="minorHAnsi"/>
          <w:color w:val="000000" w:themeColor="text1"/>
          <w:spacing w:val="1"/>
        </w:rPr>
        <w:t xml:space="preserve"> </w:t>
      </w:r>
      <w:r>
        <w:rPr>
          <w:rFonts w:cs="Calibri" w:cstheme="minorHAnsi"/>
          <w:color w:val="000000" w:themeColor="text1"/>
        </w:rPr>
        <w:t>regionale per l’agricoltura, lo sviluppo rurale e la pesca mediterranea è adottato il prezzario per opere e/o investimenti nelle aziende agricole e nel settore forestale, a cui si attengono, per la realizzazione dei lavori di loro competenza, gli enti di cui all’articolo 2. Il</w:t>
      </w:r>
      <w:r>
        <w:rPr>
          <w:rFonts w:cs="Calibri" w:cstheme="minorHAnsi"/>
          <w:color w:val="000000" w:themeColor="text1"/>
          <w:spacing w:val="1"/>
        </w:rPr>
        <w:t xml:space="preserve"> </w:t>
      </w:r>
      <w:r>
        <w:rPr>
          <w:rFonts w:cs="Calibri" w:cstheme="minorHAnsi"/>
          <w:color w:val="000000" w:themeColor="text1"/>
        </w:rPr>
        <w:t>prezzario deve contenere il maggior numero possibile di prezzi corrispondenti a lavorazioni e forniture in opera, compiutamente descritte, realizzabili nei lavori agricoli e forestali</w:t>
      </w:r>
      <w:r>
        <w:rPr>
          <w:rFonts w:cs="Calibri" w:cstheme="minorHAnsi"/>
          <w:color w:val="000000" w:themeColor="text1"/>
          <w:spacing w:val="-1"/>
        </w:rPr>
        <w:t xml:space="preserve"> </w:t>
      </w:r>
      <w:r>
        <w:rPr>
          <w:rFonts w:cs="Calibri" w:cstheme="minorHAnsi"/>
          <w:color w:val="000000" w:themeColor="text1"/>
        </w:rPr>
        <w:t>nella</w:t>
      </w:r>
      <w:r>
        <w:rPr>
          <w:rFonts w:cs="Calibri" w:cstheme="minorHAnsi"/>
          <w:color w:val="000000" w:themeColor="text1"/>
          <w:spacing w:val="-1"/>
        </w:rPr>
        <w:t xml:space="preserve"> </w:t>
      </w:r>
      <w:r>
        <w:rPr>
          <w:rFonts w:cs="Calibri" w:cstheme="minorHAnsi"/>
          <w:color w:val="000000" w:themeColor="text1"/>
        </w:rPr>
        <w:t>Regione.</w:t>
      </w:r>
    </w:p>
    <w:p>
      <w:pPr>
        <w:pStyle w:val="Normal"/>
        <w:tabs>
          <w:tab w:val="clear" w:pos="708"/>
          <w:tab w:val="left" w:pos="806" w:leader="none"/>
        </w:tabs>
        <w:spacing w:before="1" w:after="120"/>
        <w:ind w:right="-40" w:hanging="0"/>
        <w:jc w:val="both"/>
        <w:rPr>
          <w:rFonts w:ascii="Calibri" w:hAnsi="Calibri" w:cs="Calibri" w:asciiTheme="minorHAnsi" w:cstheme="minorHAnsi" w:hAnsiTheme="minorHAnsi"/>
          <w:color w:val="000000" w:themeColor="text1"/>
        </w:rPr>
      </w:pPr>
      <w:r>
        <w:rPr>
          <w:rFonts w:cs="Calibri" w:cstheme="minorHAnsi"/>
          <w:b/>
          <w:color w:val="000000" w:themeColor="text1"/>
        </w:rPr>
        <w:t>2.</w:t>
      </w:r>
      <w:r>
        <w:rPr>
          <w:rFonts w:cs="Calibri" w:cstheme="minorHAnsi"/>
          <w:color w:val="000000" w:themeColor="text1"/>
        </w:rPr>
        <w:t xml:space="preserve"> Il prezzario unico regionale è aggiornato annualmente con la stessa procedura di cui al comma 1, in linea con le indicazioni di cui all’allegato 1.14 del decreto legislativo 31 marzo 2023, n. 36.</w:t>
      </w:r>
    </w:p>
    <w:p>
      <w:pPr>
        <w:pStyle w:val="Normal"/>
        <w:tabs>
          <w:tab w:val="clear" w:pos="708"/>
          <w:tab w:val="left" w:pos="797" w:leader="none"/>
        </w:tabs>
        <w:spacing w:before="0" w:after="60"/>
        <w:ind w:right="-41" w:hanging="0"/>
        <w:jc w:val="both"/>
        <w:rPr>
          <w:rFonts w:ascii="Calibri" w:hAnsi="Calibri" w:cs="Calibri" w:asciiTheme="minorHAnsi" w:cstheme="minorHAnsi" w:hAnsiTheme="minorHAnsi"/>
          <w:color w:val="000000" w:themeColor="text1"/>
        </w:rPr>
      </w:pPr>
      <w:r>
        <w:rPr>
          <w:rFonts w:cs="Calibri" w:cstheme="minorHAnsi"/>
          <w:b/>
          <w:color w:val="000000" w:themeColor="text1"/>
        </w:rPr>
        <w:t>3.</w:t>
      </w:r>
      <w:r>
        <w:rPr>
          <w:rFonts w:cs="Calibri" w:cstheme="minorHAnsi"/>
          <w:color w:val="000000" w:themeColor="text1"/>
        </w:rPr>
        <w:t xml:space="preserve"> Come stabilito nell’articolo 4 dell’allegato 1.14 richiamato al comma 2, i prezzari</w:t>
      </w:r>
      <w:r>
        <w:rPr>
          <w:rFonts w:cs="Calibri" w:cstheme="minorHAnsi"/>
          <w:color w:val="000000" w:themeColor="text1"/>
          <w:spacing w:val="1"/>
        </w:rPr>
        <w:t xml:space="preserve"> </w:t>
      </w:r>
      <w:r>
        <w:rPr>
          <w:rFonts w:cs="Calibri" w:cstheme="minorHAnsi"/>
          <w:color w:val="000000" w:themeColor="text1"/>
        </w:rPr>
        <w:t>cessano di avere validità al 31 dicembre di ogni anno e possono essere transitoriamente</w:t>
      </w:r>
      <w:r>
        <w:rPr>
          <w:rFonts w:cs="Calibri" w:cstheme="minorHAnsi"/>
          <w:color w:val="000000" w:themeColor="text1"/>
          <w:spacing w:val="1"/>
        </w:rPr>
        <w:t xml:space="preserve"> </w:t>
      </w:r>
      <w:r>
        <w:rPr>
          <w:rFonts w:cs="Calibri" w:cstheme="minorHAnsi"/>
          <w:color w:val="000000" w:themeColor="text1"/>
        </w:rPr>
        <w:t>utilizzati fino al 30 giugno dell’anno successivo per i progetti a base di gara la cui approvazione</w:t>
      </w:r>
      <w:r>
        <w:rPr>
          <w:rFonts w:cs="Calibri" w:cstheme="minorHAnsi"/>
          <w:color w:val="000000" w:themeColor="text1"/>
          <w:spacing w:val="-1"/>
        </w:rPr>
        <w:t xml:space="preserve"> </w:t>
      </w:r>
      <w:r>
        <w:rPr>
          <w:rFonts w:cs="Calibri" w:cstheme="minorHAnsi"/>
          <w:color w:val="000000" w:themeColor="text1"/>
        </w:rPr>
        <w:t>sia</w:t>
      </w:r>
      <w:r>
        <w:rPr>
          <w:rFonts w:cs="Calibri" w:cstheme="minorHAnsi"/>
          <w:color w:val="000000" w:themeColor="text1"/>
          <w:spacing w:val="-1"/>
        </w:rPr>
        <w:t xml:space="preserve"> </w:t>
      </w:r>
      <w:r>
        <w:rPr>
          <w:rFonts w:cs="Calibri" w:cstheme="minorHAnsi"/>
          <w:color w:val="000000" w:themeColor="text1"/>
        </w:rPr>
        <w:t>intervenuta entro tale</w:t>
      </w:r>
      <w:r>
        <w:rPr>
          <w:rFonts w:cs="Calibri" w:cstheme="minorHAnsi"/>
          <w:color w:val="000000" w:themeColor="text1"/>
          <w:spacing w:val="-2"/>
        </w:rPr>
        <w:t xml:space="preserve"> </w:t>
      </w:r>
      <w:r>
        <w:rPr>
          <w:rFonts w:cs="Calibri" w:cstheme="minorHAnsi"/>
          <w:color w:val="000000" w:themeColor="text1"/>
        </w:rPr>
        <w:t>data, ovvero:</w:t>
      </w:r>
    </w:p>
    <w:p>
      <w:pPr>
        <w:pStyle w:val="Normal"/>
        <w:tabs>
          <w:tab w:val="clear" w:pos="708"/>
          <w:tab w:val="left" w:pos="821" w:leader="none"/>
        </w:tabs>
        <w:spacing w:before="0" w:after="60"/>
        <w:ind w:right="-41" w:hanging="0"/>
        <w:jc w:val="both"/>
        <w:rPr>
          <w:rFonts w:ascii="Calibri" w:hAnsi="Calibri" w:cs="Calibri" w:asciiTheme="minorHAnsi" w:cstheme="minorHAnsi" w:hAnsiTheme="minorHAnsi"/>
          <w:color w:val="000000" w:themeColor="text1"/>
        </w:rPr>
      </w:pPr>
      <w:r>
        <w:rPr>
          <w:rFonts w:cs="Calibri" w:cstheme="minorHAnsi"/>
          <w:color w:val="000000" w:themeColor="text1"/>
        </w:rPr>
        <w:t>a) nel caso di un progetto di fattibilità tecnica economica da porre a base di gara,</w:t>
      </w:r>
      <w:r>
        <w:rPr>
          <w:rFonts w:cs="Calibri" w:cstheme="minorHAnsi"/>
          <w:color w:val="000000" w:themeColor="text1"/>
          <w:spacing w:val="1"/>
        </w:rPr>
        <w:t xml:space="preserve"> </w:t>
      </w:r>
      <w:r>
        <w:rPr>
          <w:rFonts w:cs="Calibri" w:cstheme="minorHAnsi"/>
          <w:color w:val="000000" w:themeColor="text1"/>
        </w:rPr>
        <w:t>qualora il medesimo progetto sia approvato entro il 30 giugno, è possibile utilizzare il</w:t>
      </w:r>
      <w:r>
        <w:rPr>
          <w:rFonts w:cs="Calibri" w:cstheme="minorHAnsi"/>
          <w:color w:val="000000" w:themeColor="text1"/>
          <w:spacing w:val="1"/>
        </w:rPr>
        <w:t xml:space="preserve"> </w:t>
      </w:r>
      <w:r>
        <w:rPr>
          <w:rFonts w:cs="Calibri" w:cstheme="minorHAnsi"/>
          <w:color w:val="000000" w:themeColor="text1"/>
        </w:rPr>
        <w:t>prezzarlo vigente nell’anno precedente al fine della quantificazione del limite di spesa;</w:t>
      </w:r>
      <w:r>
        <w:rPr>
          <w:rFonts w:cs="Calibri" w:cstheme="minorHAnsi"/>
          <w:color w:val="000000" w:themeColor="text1"/>
          <w:spacing w:val="1"/>
        </w:rPr>
        <w:t xml:space="preserve"> </w:t>
      </w:r>
      <w:r>
        <w:rPr>
          <w:rFonts w:cs="Calibri" w:cstheme="minorHAnsi"/>
          <w:color w:val="000000" w:themeColor="text1"/>
        </w:rPr>
        <w:t>dopo</w:t>
      </w:r>
      <w:r>
        <w:rPr>
          <w:rFonts w:cs="Calibri" w:cstheme="minorHAnsi"/>
          <w:color w:val="000000" w:themeColor="text1"/>
          <w:spacing w:val="1"/>
        </w:rPr>
        <w:t xml:space="preserve"> </w:t>
      </w:r>
      <w:r>
        <w:rPr>
          <w:rFonts w:cs="Calibri" w:cstheme="minorHAnsi"/>
          <w:color w:val="000000" w:themeColor="text1"/>
        </w:rPr>
        <w:t>il</w:t>
      </w:r>
      <w:r>
        <w:rPr>
          <w:rFonts w:cs="Calibri" w:cstheme="minorHAnsi"/>
          <w:color w:val="000000" w:themeColor="text1"/>
          <w:spacing w:val="1"/>
        </w:rPr>
        <w:t xml:space="preserve"> </w:t>
      </w:r>
      <w:r>
        <w:rPr>
          <w:rFonts w:cs="Calibri" w:cstheme="minorHAnsi"/>
          <w:color w:val="000000" w:themeColor="text1"/>
        </w:rPr>
        <w:t>30</w:t>
      </w:r>
      <w:r>
        <w:rPr>
          <w:rFonts w:cs="Calibri" w:cstheme="minorHAnsi"/>
          <w:color w:val="000000" w:themeColor="text1"/>
          <w:spacing w:val="1"/>
        </w:rPr>
        <w:t xml:space="preserve"> </w:t>
      </w:r>
      <w:r>
        <w:rPr>
          <w:rFonts w:cs="Calibri" w:cstheme="minorHAnsi"/>
          <w:color w:val="000000" w:themeColor="text1"/>
        </w:rPr>
        <w:t>giugno</w:t>
      </w:r>
      <w:r>
        <w:rPr>
          <w:rFonts w:cs="Calibri" w:cstheme="minorHAnsi"/>
          <w:color w:val="000000" w:themeColor="text1"/>
          <w:spacing w:val="1"/>
        </w:rPr>
        <w:t xml:space="preserve"> </w:t>
      </w:r>
      <w:r>
        <w:rPr>
          <w:rFonts w:cs="Calibri" w:cstheme="minorHAnsi"/>
          <w:color w:val="000000" w:themeColor="text1"/>
        </w:rPr>
        <w:t>si</w:t>
      </w:r>
      <w:r>
        <w:rPr>
          <w:rFonts w:cs="Calibri" w:cstheme="minorHAnsi"/>
          <w:color w:val="000000" w:themeColor="text1"/>
          <w:spacing w:val="1"/>
        </w:rPr>
        <w:t xml:space="preserve"> </w:t>
      </w:r>
      <w:r>
        <w:rPr>
          <w:rFonts w:cs="Calibri" w:cstheme="minorHAnsi"/>
          <w:color w:val="000000" w:themeColor="text1"/>
        </w:rPr>
        <w:t>procede</w:t>
      </w:r>
      <w:r>
        <w:rPr>
          <w:rFonts w:cs="Calibri" w:cstheme="minorHAnsi"/>
          <w:color w:val="000000" w:themeColor="text1"/>
          <w:spacing w:val="1"/>
        </w:rPr>
        <w:t xml:space="preserve"> </w:t>
      </w:r>
      <w:r>
        <w:rPr>
          <w:rFonts w:cs="Calibri" w:cstheme="minorHAnsi"/>
          <w:color w:val="000000" w:themeColor="text1"/>
        </w:rPr>
        <w:t>alla</w:t>
      </w:r>
      <w:r>
        <w:rPr>
          <w:rFonts w:cs="Calibri" w:cstheme="minorHAnsi"/>
          <w:color w:val="000000" w:themeColor="text1"/>
          <w:spacing w:val="1"/>
        </w:rPr>
        <w:t xml:space="preserve"> </w:t>
      </w:r>
      <w:r>
        <w:rPr>
          <w:rFonts w:cs="Calibri" w:cstheme="minorHAnsi"/>
          <w:color w:val="000000" w:themeColor="text1"/>
        </w:rPr>
        <w:t>revisione</w:t>
      </w:r>
      <w:r>
        <w:rPr>
          <w:rFonts w:cs="Calibri" w:cstheme="minorHAnsi"/>
          <w:color w:val="000000" w:themeColor="text1"/>
          <w:spacing w:val="1"/>
        </w:rPr>
        <w:t xml:space="preserve"> </w:t>
      </w:r>
      <w:r>
        <w:rPr>
          <w:rFonts w:cs="Calibri" w:cstheme="minorHAnsi"/>
          <w:color w:val="000000" w:themeColor="text1"/>
        </w:rPr>
        <w:t>del</w:t>
      </w:r>
      <w:r>
        <w:rPr>
          <w:rFonts w:cs="Calibri" w:cstheme="minorHAnsi"/>
          <w:color w:val="000000" w:themeColor="text1"/>
          <w:spacing w:val="1"/>
        </w:rPr>
        <w:t xml:space="preserve"> </w:t>
      </w:r>
      <w:r>
        <w:rPr>
          <w:rFonts w:cs="Calibri" w:cstheme="minorHAnsi"/>
          <w:color w:val="000000" w:themeColor="text1"/>
        </w:rPr>
        <w:t>progetto</w:t>
      </w:r>
      <w:r>
        <w:rPr>
          <w:rFonts w:cs="Calibri" w:cstheme="minorHAnsi"/>
          <w:color w:val="000000" w:themeColor="text1"/>
          <w:spacing w:val="1"/>
        </w:rPr>
        <w:t xml:space="preserve"> </w:t>
      </w:r>
      <w:r>
        <w:rPr>
          <w:rFonts w:cs="Calibri" w:cstheme="minorHAnsi"/>
          <w:color w:val="000000" w:themeColor="text1"/>
        </w:rPr>
        <w:t>da</w:t>
      </w:r>
      <w:r>
        <w:rPr>
          <w:rFonts w:cs="Calibri" w:cstheme="minorHAnsi"/>
          <w:color w:val="000000" w:themeColor="text1"/>
          <w:spacing w:val="1"/>
        </w:rPr>
        <w:t xml:space="preserve"> </w:t>
      </w:r>
      <w:r>
        <w:rPr>
          <w:rFonts w:cs="Calibri" w:cstheme="minorHAnsi"/>
          <w:color w:val="000000" w:themeColor="text1"/>
        </w:rPr>
        <w:t>porre</w:t>
      </w:r>
      <w:r>
        <w:rPr>
          <w:rFonts w:cs="Calibri" w:cstheme="minorHAnsi"/>
          <w:color w:val="000000" w:themeColor="text1"/>
          <w:spacing w:val="1"/>
        </w:rPr>
        <w:t xml:space="preserve"> </w:t>
      </w:r>
      <w:r>
        <w:rPr>
          <w:rFonts w:cs="Calibri" w:cstheme="minorHAnsi"/>
          <w:color w:val="000000" w:themeColor="text1"/>
        </w:rPr>
        <w:t>a</w:t>
      </w:r>
      <w:r>
        <w:rPr>
          <w:rFonts w:cs="Calibri" w:cstheme="minorHAnsi"/>
          <w:color w:val="000000" w:themeColor="text1"/>
          <w:spacing w:val="1"/>
        </w:rPr>
        <w:t xml:space="preserve"> </w:t>
      </w:r>
      <w:r>
        <w:rPr>
          <w:rFonts w:cs="Calibri" w:cstheme="minorHAnsi"/>
          <w:color w:val="000000" w:themeColor="text1"/>
        </w:rPr>
        <w:t>base</w:t>
      </w:r>
      <w:r>
        <w:rPr>
          <w:rFonts w:cs="Calibri" w:cstheme="minorHAnsi"/>
          <w:color w:val="000000" w:themeColor="text1"/>
          <w:spacing w:val="1"/>
        </w:rPr>
        <w:t xml:space="preserve"> </w:t>
      </w:r>
      <w:r>
        <w:rPr>
          <w:rFonts w:cs="Calibri" w:cstheme="minorHAnsi"/>
          <w:color w:val="000000" w:themeColor="text1"/>
        </w:rPr>
        <w:t>di</w:t>
      </w:r>
      <w:r>
        <w:rPr>
          <w:rFonts w:cs="Calibri" w:cstheme="minorHAnsi"/>
          <w:color w:val="000000" w:themeColor="text1"/>
          <w:spacing w:val="60"/>
        </w:rPr>
        <w:t xml:space="preserve"> </w:t>
      </w:r>
      <w:r>
        <w:rPr>
          <w:rFonts w:cs="Calibri" w:cstheme="minorHAnsi"/>
          <w:color w:val="000000" w:themeColor="text1"/>
        </w:rPr>
        <w:t>gara</w:t>
      </w:r>
      <w:r>
        <w:rPr>
          <w:rFonts w:cs="Calibri" w:cstheme="minorHAnsi"/>
          <w:color w:val="000000" w:themeColor="text1"/>
          <w:spacing w:val="1"/>
        </w:rPr>
        <w:t xml:space="preserve"> </w:t>
      </w:r>
      <w:r>
        <w:rPr>
          <w:rFonts w:cs="Calibri" w:cstheme="minorHAnsi"/>
          <w:color w:val="000000" w:themeColor="text1"/>
        </w:rPr>
        <w:t>utilizzando il prezzario vigente;</w:t>
      </w:r>
    </w:p>
    <w:p>
      <w:pPr>
        <w:pStyle w:val="Normal"/>
        <w:tabs>
          <w:tab w:val="clear" w:pos="708"/>
          <w:tab w:val="left" w:pos="816" w:leader="none"/>
        </w:tabs>
        <w:ind w:right="-41" w:hanging="0"/>
        <w:jc w:val="both"/>
        <w:rPr>
          <w:rFonts w:ascii="Calibri" w:hAnsi="Calibri" w:cs="Calibri" w:asciiTheme="minorHAnsi" w:cstheme="minorHAnsi" w:hAnsiTheme="minorHAnsi"/>
          <w:color w:val="000000" w:themeColor="text1"/>
        </w:rPr>
      </w:pPr>
      <w:r>
        <w:rPr>
          <w:rFonts w:cs="Calibri" w:cstheme="minorHAnsi"/>
          <w:color w:val="000000" w:themeColor="text1"/>
        </w:rPr>
        <w:t>b) nel caso di un progetto esecutivo da porre a base di gara, qualora il medesimo sia</w:t>
      </w:r>
      <w:r>
        <w:rPr>
          <w:rFonts w:cs="Calibri" w:cstheme="minorHAnsi"/>
          <w:color w:val="000000" w:themeColor="text1"/>
          <w:spacing w:val="1"/>
        </w:rPr>
        <w:t xml:space="preserve"> </w:t>
      </w:r>
      <w:r>
        <w:rPr>
          <w:rFonts w:cs="Calibri" w:cstheme="minorHAnsi"/>
          <w:color w:val="000000" w:themeColor="text1"/>
        </w:rPr>
        <w:t>approvato entro il 30 giugno, si utilizza l’elenco dei prezzi approvato con livello progettuale precedente; nel caso in cui siano necessari ulteriori prezzi, i medesimi potranno essere</w:t>
      </w:r>
      <w:r>
        <w:rPr>
          <w:rFonts w:cs="Calibri" w:cstheme="minorHAnsi"/>
          <w:color w:val="000000" w:themeColor="text1"/>
          <w:spacing w:val="-3"/>
        </w:rPr>
        <w:t xml:space="preserve"> </w:t>
      </w:r>
      <w:r>
        <w:rPr>
          <w:rFonts w:cs="Calibri" w:cstheme="minorHAnsi"/>
          <w:color w:val="000000" w:themeColor="text1"/>
        </w:rPr>
        <w:t>dedotti dal prezzario vigente nell’anno precedente.</w:t>
      </w:r>
    </w:p>
    <w:p>
      <w:pPr>
        <w:pStyle w:val="Corpodeltesto"/>
        <w:spacing w:before="0" w:after="12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Il</w:t>
      </w:r>
      <w:r>
        <w:rPr>
          <w:rFonts w:cs="Calibri" w:ascii="Calibri" w:hAnsi="Calibri" w:asciiTheme="minorHAnsi" w:cstheme="minorHAnsi" w:hAnsiTheme="minorHAnsi"/>
          <w:color w:val="000000" w:themeColor="text1"/>
          <w:spacing w:val="25"/>
          <w:sz w:val="22"/>
          <w:szCs w:val="22"/>
        </w:rPr>
        <w:t xml:space="preserve"> </w:t>
      </w:r>
      <w:r>
        <w:rPr>
          <w:rFonts w:cs="Calibri" w:ascii="Calibri" w:hAnsi="Calibri" w:asciiTheme="minorHAnsi" w:cstheme="minorHAnsi" w:hAnsiTheme="minorHAnsi"/>
          <w:color w:val="000000" w:themeColor="text1"/>
          <w:sz w:val="22"/>
          <w:szCs w:val="22"/>
        </w:rPr>
        <w:t>termine</w:t>
      </w:r>
      <w:r>
        <w:rPr>
          <w:rFonts w:cs="Calibri" w:ascii="Calibri" w:hAnsi="Calibri" w:asciiTheme="minorHAnsi" w:cstheme="minorHAnsi" w:hAnsiTheme="minorHAnsi"/>
          <w:color w:val="000000" w:themeColor="text1"/>
          <w:spacing w:val="24"/>
          <w:sz w:val="22"/>
          <w:szCs w:val="22"/>
        </w:rPr>
        <w:t xml:space="preserve"> </w:t>
      </w:r>
      <w:r>
        <w:rPr>
          <w:rFonts w:cs="Calibri" w:ascii="Calibri" w:hAnsi="Calibri" w:asciiTheme="minorHAnsi" w:cstheme="minorHAnsi" w:hAnsiTheme="minorHAnsi"/>
          <w:color w:val="000000" w:themeColor="text1"/>
          <w:sz w:val="22"/>
          <w:szCs w:val="22"/>
        </w:rPr>
        <w:t>di</w:t>
      </w:r>
      <w:r>
        <w:rPr>
          <w:rFonts w:cs="Calibri" w:ascii="Calibri" w:hAnsi="Calibri" w:asciiTheme="minorHAnsi" w:cstheme="minorHAnsi" w:hAnsiTheme="minorHAnsi"/>
          <w:color w:val="000000" w:themeColor="text1"/>
          <w:spacing w:val="25"/>
          <w:sz w:val="22"/>
          <w:szCs w:val="22"/>
        </w:rPr>
        <w:t xml:space="preserve"> </w:t>
      </w:r>
      <w:r>
        <w:rPr>
          <w:rFonts w:cs="Calibri" w:ascii="Calibri" w:hAnsi="Calibri" w:asciiTheme="minorHAnsi" w:cstheme="minorHAnsi" w:hAnsiTheme="minorHAnsi"/>
          <w:color w:val="000000" w:themeColor="text1"/>
          <w:sz w:val="22"/>
          <w:szCs w:val="22"/>
        </w:rPr>
        <w:t>approvazione di cui alle lettere a) e b) è riferito alla data di adozione dell’atto di validazione del progetto posto a base dì gara.</w:t>
      </w:r>
    </w:p>
    <w:p>
      <w:pPr>
        <w:pStyle w:val="Corpodeltesto"/>
        <w:spacing w:before="60" w:after="12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
          <w:color w:val="000000" w:themeColor="text1"/>
          <w:sz w:val="22"/>
          <w:szCs w:val="22"/>
        </w:rPr>
        <w:t>4.</w:t>
      </w:r>
      <w:r>
        <w:rPr>
          <w:rFonts w:cs="Calibri" w:ascii="Calibri" w:hAnsi="Calibri" w:asciiTheme="minorHAnsi" w:cstheme="minorHAnsi" w:hAnsiTheme="minorHAnsi"/>
          <w:color w:val="000000" w:themeColor="text1"/>
          <w:sz w:val="22"/>
          <w:szCs w:val="22"/>
        </w:rPr>
        <w:t xml:space="preserve"> Gli enti di cui all’articolo 2, nel caso in cui sia stato pubblicato un nuovo prezzario regionale e non ricorrano le condizioni di cui al comma 3, lettere a) e b), prima dell’indizione della gara devono aggiornare i prezzi dei progetti senza necessità di sottoporre gli stessi ad ulteriori pareri o approvazioni. L’aggiornamento è effettuato sulla base del prezzario regionale vigente.</w:t>
      </w:r>
    </w:p>
    <w:p>
      <w:pPr>
        <w:pStyle w:val="Normal"/>
        <w:tabs>
          <w:tab w:val="clear" w:pos="708"/>
          <w:tab w:val="left" w:pos="806" w:leader="none"/>
        </w:tabs>
        <w:spacing w:before="72" w:after="0"/>
        <w:ind w:right="120" w:hanging="0"/>
        <w:jc w:val="both"/>
        <w:rPr>
          <w:rFonts w:ascii="Calibri" w:hAnsi="Calibri" w:eastAsia="Times New Roman" w:cs="Calibri" w:asciiTheme="minorHAnsi" w:cstheme="minorHAnsi" w:hAnsiTheme="minorHAnsi"/>
          <w:color w:val="000000" w:themeColor="text1"/>
        </w:rPr>
      </w:pPr>
      <w:r>
        <w:rPr>
          <w:rFonts w:eastAsia="Times New Roman" w:cs="Calibri" w:cstheme="minorHAnsi"/>
          <w:b/>
          <w:color w:val="000000" w:themeColor="text1"/>
        </w:rPr>
        <w:t>5</w:t>
      </w:r>
      <w:r>
        <w:rPr>
          <w:rFonts w:eastAsia="Times New Roman" w:cs="Calibri" w:cstheme="minorHAnsi"/>
          <w:color w:val="000000" w:themeColor="text1"/>
        </w:rPr>
        <w:t>. In sede di prima applicazione e fino all’adozione del nuovo prezzario restano vigenti le previsioni di cui al decreto assessoriale n. 40/Gab del 31 agosto 2023.</w:t>
      </w:r>
    </w:p>
    <w:p>
      <w:pPr>
        <w:pStyle w:val="Corpodeltesto"/>
        <w:spacing w:before="240" w:after="0"/>
        <w:ind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Articolo</w:t>
      </w:r>
      <w:r>
        <w:rPr>
          <w:rFonts w:cs="Calibri" w:ascii="Calibri" w:hAnsi="Calibri" w:asciiTheme="minorHAnsi" w:cstheme="minorHAnsi" w:hAnsiTheme="minorHAnsi"/>
          <w:b/>
          <w:color w:val="000000" w:themeColor="text1"/>
          <w:spacing w:val="-2"/>
        </w:rPr>
        <w:t xml:space="preserve"> </w:t>
      </w:r>
      <w:r>
        <w:rPr>
          <w:rFonts w:cs="Calibri" w:ascii="Calibri" w:hAnsi="Calibri" w:asciiTheme="minorHAnsi" w:cstheme="minorHAnsi" w:hAnsiTheme="minorHAnsi"/>
          <w:b/>
          <w:color w:val="000000" w:themeColor="text1"/>
        </w:rPr>
        <w:t>10</w:t>
      </w:r>
      <w:r>
        <w:rPr>
          <w:rFonts w:cs="Calibri" w:ascii="Calibri" w:hAnsi="Calibri" w:asciiTheme="minorHAnsi" w:cstheme="minorHAnsi" w:hAnsiTheme="minorHAnsi"/>
          <w:b/>
          <w:color w:val="000000" w:themeColor="text1"/>
          <w:spacing w:val="-2"/>
        </w:rPr>
        <w:t xml:space="preserve"> </w:t>
      </w:r>
      <w:r>
        <w:rPr>
          <w:rFonts w:cs="Calibri" w:ascii="Calibri" w:hAnsi="Calibri" w:asciiTheme="minorHAnsi" w:cstheme="minorHAnsi" w:hAnsiTheme="minorHAnsi"/>
          <w:b/>
          <w:color w:val="000000" w:themeColor="text1"/>
        </w:rPr>
        <w:t>ter</w:t>
      </w:r>
    </w:p>
    <w:p>
      <w:pPr>
        <w:pStyle w:val="Normal"/>
        <w:ind w:right="-41" w:hanging="0"/>
        <w:jc w:val="center"/>
        <w:rPr>
          <w:rFonts w:ascii="Calibri" w:hAnsi="Calibri" w:cs="Calibri" w:asciiTheme="minorHAnsi" w:cstheme="minorHAnsi" w:hAnsiTheme="minorHAnsi"/>
          <w:i/>
          <w:i/>
          <w:color w:val="000000" w:themeColor="text1"/>
        </w:rPr>
      </w:pPr>
      <w:r>
        <w:rPr>
          <w:rFonts w:cs="Calibri" w:cstheme="minorHAnsi"/>
          <w:i/>
          <w:color w:val="000000" w:themeColor="text1"/>
        </w:rPr>
        <w:t>Requisiti</w:t>
      </w:r>
      <w:r>
        <w:rPr>
          <w:rFonts w:cs="Calibri" w:cstheme="minorHAnsi"/>
          <w:i/>
          <w:color w:val="000000" w:themeColor="text1"/>
          <w:spacing w:val="-2"/>
        </w:rPr>
        <w:t xml:space="preserve"> </w:t>
      </w:r>
      <w:r>
        <w:rPr>
          <w:rFonts w:cs="Calibri" w:cstheme="minorHAnsi"/>
          <w:i/>
          <w:color w:val="000000" w:themeColor="text1"/>
        </w:rPr>
        <w:t>di</w:t>
      </w:r>
      <w:r>
        <w:rPr>
          <w:rFonts w:cs="Calibri" w:cstheme="minorHAnsi"/>
          <w:i/>
          <w:color w:val="000000" w:themeColor="text1"/>
          <w:spacing w:val="-1"/>
        </w:rPr>
        <w:t xml:space="preserve"> </w:t>
      </w:r>
      <w:r>
        <w:rPr>
          <w:rFonts w:cs="Calibri" w:cstheme="minorHAnsi"/>
          <w:i/>
          <w:color w:val="000000" w:themeColor="text1"/>
        </w:rPr>
        <w:t>ordine</w:t>
      </w:r>
      <w:r>
        <w:rPr>
          <w:rFonts w:cs="Calibri" w:cstheme="minorHAnsi"/>
          <w:i/>
          <w:color w:val="000000" w:themeColor="text1"/>
          <w:spacing w:val="-1"/>
        </w:rPr>
        <w:t xml:space="preserve"> </w:t>
      </w:r>
      <w:r>
        <w:rPr>
          <w:rFonts w:cs="Calibri" w:cstheme="minorHAnsi"/>
          <w:i/>
          <w:color w:val="000000" w:themeColor="text1"/>
        </w:rPr>
        <w:t>speciale</w:t>
      </w:r>
      <w:r>
        <w:rPr>
          <w:rFonts w:cs="Calibri" w:cstheme="minorHAnsi"/>
          <w:i/>
          <w:color w:val="000000" w:themeColor="text1"/>
          <w:spacing w:val="-2"/>
        </w:rPr>
        <w:t xml:space="preserve"> </w:t>
      </w:r>
      <w:r>
        <w:rPr>
          <w:rFonts w:cs="Calibri" w:cstheme="minorHAnsi"/>
          <w:i/>
          <w:color w:val="000000" w:themeColor="text1"/>
        </w:rPr>
        <w:t>per</w:t>
      </w:r>
      <w:r>
        <w:rPr>
          <w:rFonts w:cs="Calibri" w:cstheme="minorHAnsi"/>
          <w:i/>
          <w:color w:val="000000" w:themeColor="text1"/>
          <w:spacing w:val="-1"/>
        </w:rPr>
        <w:t xml:space="preserve"> </w:t>
      </w:r>
      <w:r>
        <w:rPr>
          <w:rFonts w:cs="Calibri" w:cstheme="minorHAnsi"/>
          <w:i/>
          <w:color w:val="000000" w:themeColor="text1"/>
        </w:rPr>
        <w:t>gli</w:t>
      </w:r>
      <w:r>
        <w:rPr>
          <w:rFonts w:cs="Calibri" w:cstheme="minorHAnsi"/>
          <w:i/>
          <w:color w:val="000000" w:themeColor="text1"/>
          <w:spacing w:val="-2"/>
        </w:rPr>
        <w:t xml:space="preserve"> </w:t>
      </w:r>
      <w:r>
        <w:rPr>
          <w:rFonts w:cs="Calibri" w:cstheme="minorHAnsi"/>
          <w:i/>
          <w:color w:val="000000" w:themeColor="text1"/>
        </w:rPr>
        <w:t>affidamenti</w:t>
      </w:r>
      <w:r>
        <w:rPr>
          <w:rFonts w:cs="Calibri" w:cstheme="minorHAnsi"/>
          <w:i/>
          <w:color w:val="000000" w:themeColor="text1"/>
          <w:spacing w:val="-1"/>
        </w:rPr>
        <w:t xml:space="preserve"> </w:t>
      </w:r>
      <w:r>
        <w:rPr>
          <w:rFonts w:cs="Calibri" w:cstheme="minorHAnsi"/>
          <w:i/>
          <w:color w:val="000000" w:themeColor="text1"/>
        </w:rPr>
        <w:t>di</w:t>
      </w:r>
      <w:r>
        <w:rPr>
          <w:rFonts w:cs="Calibri" w:cstheme="minorHAnsi"/>
          <w:i/>
          <w:color w:val="000000" w:themeColor="text1"/>
          <w:spacing w:val="-3"/>
        </w:rPr>
        <w:t xml:space="preserve"> </w:t>
      </w:r>
      <w:r>
        <w:rPr>
          <w:rFonts w:cs="Calibri" w:cstheme="minorHAnsi"/>
          <w:i/>
          <w:color w:val="000000" w:themeColor="text1"/>
        </w:rPr>
        <w:t>servizi</w:t>
      </w:r>
      <w:r>
        <w:rPr>
          <w:rFonts w:cs="Calibri" w:cstheme="minorHAnsi"/>
          <w:i/>
          <w:color w:val="000000" w:themeColor="text1"/>
          <w:spacing w:val="-1"/>
        </w:rPr>
        <w:t xml:space="preserve"> e forniture</w:t>
      </w:r>
    </w:p>
    <w:p>
      <w:pPr>
        <w:pStyle w:val="Corpodeltesto"/>
        <w:spacing w:before="120" w:after="0"/>
        <w:ind w:left="119" w:right="113" w:hanging="0"/>
        <w:jc w:val="both"/>
        <w:rPr>
          <w:rFonts w:ascii="Calibri" w:hAnsi="Calibri" w:cs="Calibri" w:asciiTheme="minorHAnsi" w:cstheme="minorHAnsi" w:hAnsiTheme="minorHAnsi"/>
          <w:color w:val="FF0000"/>
          <w:sz w:val="22"/>
          <w:szCs w:val="22"/>
        </w:rPr>
      </w:pPr>
      <w:r>
        <w:rPr>
          <w:rFonts w:cs="Calibri" w:ascii="Calibri" w:hAnsi="Calibri" w:asciiTheme="minorHAnsi" w:cstheme="minorHAnsi" w:hAnsiTheme="minorHAnsi"/>
          <w:b/>
          <w:color w:val="000000" w:themeColor="text1"/>
          <w:sz w:val="22"/>
          <w:szCs w:val="22"/>
        </w:rPr>
        <w:t>1.</w:t>
      </w:r>
      <w:r>
        <w:rPr>
          <w:rFonts w:cs="Calibri" w:ascii="Calibri" w:hAnsi="Calibri" w:asciiTheme="minorHAnsi" w:cstheme="minorHAnsi" w:hAnsiTheme="minorHAnsi"/>
          <w:color w:val="000000" w:themeColor="text1"/>
          <w:sz w:val="22"/>
          <w:szCs w:val="22"/>
        </w:rPr>
        <w:t xml:space="preserve"> Per le procedure  di aggiudicazione di appalti di servizi e forniture, i requisiti  economico-finanziari di cui al comma 11 dell’art. 100 del decreto legislativo 31 marzo 2023, n.36 possono essere dimostrati</w:t>
      </w:r>
      <w:r>
        <w:rPr>
          <w:rFonts w:cs="Calibri" w:ascii="Calibri" w:hAnsi="Calibri" w:asciiTheme="minorHAnsi" w:cstheme="minorHAnsi" w:hAnsiTheme="minorHAnsi"/>
          <w:color w:val="000000" w:themeColor="text1"/>
          <w:spacing w:val="1"/>
          <w:sz w:val="22"/>
          <w:szCs w:val="22"/>
        </w:rPr>
        <w:t xml:space="preserve"> dagli operatori economici anche tramite </w:t>
      </w:r>
      <w:r>
        <w:rPr>
          <w:rFonts w:cs="Calibri" w:ascii="Calibri" w:hAnsi="Calibri" w:asciiTheme="minorHAnsi" w:cstheme="minorHAnsi" w:hAnsiTheme="minorHAnsi"/>
          <w:color w:val="000000" w:themeColor="text1"/>
          <w:sz w:val="22"/>
          <w:szCs w:val="22"/>
        </w:rPr>
        <w:t>una</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copertura</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assicurativa</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con</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massimale</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pari</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al</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dieci</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per</w:t>
      </w:r>
      <w:r>
        <w:rPr>
          <w:rFonts w:cs="Calibri" w:ascii="Calibri" w:hAnsi="Calibri" w:asciiTheme="minorHAnsi" w:cstheme="minorHAnsi" w:hAnsiTheme="minorHAnsi"/>
          <w:color w:val="000000" w:themeColor="text1"/>
          <w:spacing w:val="60"/>
          <w:sz w:val="22"/>
          <w:szCs w:val="22"/>
        </w:rPr>
        <w:t xml:space="preserve"> </w:t>
      </w:r>
      <w:r>
        <w:rPr>
          <w:rFonts w:cs="Calibri" w:ascii="Calibri" w:hAnsi="Calibri" w:asciiTheme="minorHAnsi" w:cstheme="minorHAnsi" w:hAnsiTheme="minorHAnsi"/>
          <w:color w:val="000000" w:themeColor="text1"/>
          <w:sz w:val="22"/>
          <w:szCs w:val="22"/>
        </w:rPr>
        <w:t>cento</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dell’importo delle opere mentre i requisiti di capacità tecnica e professionale, di cui allo stesso comma 11, possono</w:t>
      </w:r>
      <w:r>
        <w:rPr>
          <w:rFonts w:cs="Calibri" w:ascii="Calibri" w:hAnsi="Calibri" w:asciiTheme="minorHAnsi" w:cstheme="minorHAnsi" w:hAnsiTheme="minorHAnsi"/>
          <w:color w:val="000000" w:themeColor="text1"/>
          <w:spacing w:val="33"/>
          <w:sz w:val="22"/>
          <w:szCs w:val="22"/>
        </w:rPr>
        <w:t xml:space="preserve"> </w:t>
      </w:r>
      <w:r>
        <w:rPr>
          <w:rFonts w:cs="Calibri" w:ascii="Calibri" w:hAnsi="Calibri" w:asciiTheme="minorHAnsi" w:cstheme="minorHAnsi" w:hAnsiTheme="minorHAnsi"/>
          <w:color w:val="000000" w:themeColor="text1"/>
          <w:sz w:val="22"/>
          <w:szCs w:val="22"/>
        </w:rPr>
        <w:t>essere</w:t>
      </w:r>
      <w:r>
        <w:rPr>
          <w:rFonts w:cs="Calibri" w:ascii="Calibri" w:hAnsi="Calibri" w:asciiTheme="minorHAnsi" w:cstheme="minorHAnsi" w:hAnsiTheme="minorHAnsi"/>
          <w:color w:val="000000" w:themeColor="text1"/>
          <w:spacing w:val="31"/>
          <w:sz w:val="22"/>
          <w:szCs w:val="22"/>
        </w:rPr>
        <w:t xml:space="preserve"> </w:t>
      </w:r>
      <w:r>
        <w:rPr>
          <w:rFonts w:cs="Calibri" w:ascii="Calibri" w:hAnsi="Calibri" w:asciiTheme="minorHAnsi" w:cstheme="minorHAnsi" w:hAnsiTheme="minorHAnsi"/>
          <w:color w:val="000000" w:themeColor="text1"/>
          <w:sz w:val="22"/>
          <w:szCs w:val="22"/>
        </w:rPr>
        <w:t>dimostrati</w:t>
      </w:r>
      <w:r>
        <w:rPr>
          <w:rFonts w:cs="Calibri" w:ascii="Calibri" w:hAnsi="Calibri" w:asciiTheme="minorHAnsi" w:cstheme="minorHAnsi" w:hAnsiTheme="minorHAnsi"/>
          <w:color w:val="000000" w:themeColor="text1"/>
          <w:spacing w:val="34"/>
          <w:sz w:val="22"/>
          <w:szCs w:val="22"/>
        </w:rPr>
        <w:t xml:space="preserve"> con </w:t>
      </w:r>
      <w:r>
        <w:rPr>
          <w:rFonts w:cs="Calibri" w:ascii="Calibri" w:hAnsi="Calibri" w:asciiTheme="minorHAnsi" w:cstheme="minorHAnsi" w:hAnsiTheme="minorHAnsi"/>
          <w:color w:val="000000" w:themeColor="text1"/>
          <w:sz w:val="22"/>
          <w:szCs w:val="22"/>
        </w:rPr>
        <w:t>l’avvenuta</w:t>
      </w:r>
      <w:r>
        <w:rPr>
          <w:rFonts w:cs="Calibri" w:ascii="Calibri" w:hAnsi="Calibri" w:asciiTheme="minorHAnsi" w:cstheme="minorHAnsi" w:hAnsiTheme="minorHAnsi"/>
          <w:color w:val="000000" w:themeColor="text1"/>
          <w:spacing w:val="31"/>
          <w:sz w:val="22"/>
          <w:szCs w:val="22"/>
        </w:rPr>
        <w:t xml:space="preserve"> </w:t>
      </w:r>
      <w:r>
        <w:rPr>
          <w:rFonts w:cs="Calibri" w:ascii="Calibri" w:hAnsi="Calibri" w:asciiTheme="minorHAnsi" w:cstheme="minorHAnsi" w:hAnsiTheme="minorHAnsi"/>
          <w:color w:val="000000" w:themeColor="text1"/>
          <w:sz w:val="22"/>
          <w:szCs w:val="22"/>
        </w:rPr>
        <w:t>esecuzione, nei migliori tre degli ultimi dieci anni precedenti la pubblicazione del bando, di contratti analoghi a quelli in affidamento,</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anche</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a</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favore di soggetti privati</w:t>
      </w:r>
      <w:r>
        <w:rPr>
          <w:rFonts w:cs="Calibri" w:ascii="Calibri" w:hAnsi="Calibri" w:asciiTheme="minorHAnsi" w:cstheme="minorHAnsi" w:hAnsiTheme="minorHAnsi"/>
          <w:color w:val="FF0000"/>
          <w:sz w:val="22"/>
          <w:szCs w:val="22"/>
        </w:rPr>
        <w:t>. ( così modificato dal comma 3 dell’art.122 della Legge regionale 31 gennaio 2024 n.3)</w:t>
      </w:r>
    </w:p>
    <w:p>
      <w:pPr>
        <w:pStyle w:val="Corpodeltesto"/>
        <w:spacing w:before="240" w:after="0"/>
        <w:ind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Articolo 10 quater</w:t>
      </w:r>
    </w:p>
    <w:p>
      <w:pPr>
        <w:pStyle w:val="Normal"/>
        <w:ind w:left="538" w:right="-41" w:hanging="0"/>
        <w:jc w:val="center"/>
        <w:rPr>
          <w:rFonts w:ascii="Calibri" w:hAnsi="Calibri" w:eastAsia="Times New Roman" w:cs="Calibri" w:asciiTheme="minorHAnsi" w:cstheme="minorHAnsi" w:hAnsiTheme="minorHAnsi"/>
          <w:i/>
          <w:i/>
          <w:color w:val="000000" w:themeColor="text1"/>
        </w:rPr>
      </w:pPr>
      <w:r>
        <w:rPr>
          <w:rFonts w:eastAsia="Times New Roman" w:cs="Calibri" w:cstheme="minorHAnsi"/>
          <w:i/>
          <w:color w:val="000000" w:themeColor="text1"/>
        </w:rPr>
        <w:t>Requisiti di ordine speciale per l’affidamento di progettazione esecutiva</w:t>
      </w:r>
    </w:p>
    <w:p>
      <w:pPr>
        <w:pStyle w:val="Corpodeltesto"/>
        <w:spacing w:before="120" w:after="0"/>
        <w:ind w:left="119" w:right="113" w:hanging="0"/>
        <w:jc w:val="both"/>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
          <w:color w:val="000000" w:themeColor="text1"/>
          <w:sz w:val="22"/>
          <w:szCs w:val="22"/>
        </w:rPr>
        <w:t>1</w:t>
      </w:r>
      <w:r>
        <w:rPr>
          <w:rFonts w:cs="Calibri" w:ascii="Calibri" w:hAnsi="Calibri" w:asciiTheme="minorHAnsi" w:cstheme="minorHAnsi" w:hAnsiTheme="minorHAnsi"/>
          <w:color w:val="000000" w:themeColor="text1"/>
          <w:sz w:val="22"/>
          <w:szCs w:val="22"/>
        </w:rPr>
        <w:t>. Al fine di dimostrare i requisiti di ordine speciale di cui all’articolo 100, comma 1, lettere b) e c) del decreto legislativo 31 marzo 2023 n. 36, previsti dal bando per l’affidamento della progettazione esecutiva, i vincitori dei concorsi possono costituire un raggruppamento temporaneo tra i soggetti di cui al comma 1 dell’articolo 66 del medesimo decreto legislativo n. 36/2023, indicando le parti del servizio che saranno eseguite dai singoli soggetti riuniti. Tale raggruppamento deve essere formalmente costituito dal vincitore del concorso prima dell’affidamento della progettazione esecutiva.</w:t>
      </w:r>
    </w:p>
    <w:p>
      <w:pPr>
        <w:pStyle w:val="Corpodeltesto"/>
        <w:spacing w:before="240" w:after="0"/>
        <w:ind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Articolo 11</w:t>
      </w:r>
    </w:p>
    <w:p>
      <w:pPr>
        <w:pStyle w:val="Corpodeltesto"/>
        <w:ind w:left="119" w:right="-41" w:hanging="0"/>
        <w:jc w:val="both"/>
        <w:rPr>
          <w:rFonts w:ascii="Calibri" w:hAnsi="Calibri" w:cs="Calibri" w:asciiTheme="minorHAnsi" w:cstheme="minorHAnsi" w:hAnsiTheme="minorHAnsi"/>
          <w:b/>
          <w:b/>
          <w:i/>
          <w:i/>
          <w:color w:val="000000" w:themeColor="text1"/>
          <w:sz w:val="22"/>
          <w:szCs w:val="22"/>
        </w:rPr>
      </w:pPr>
      <w:r>
        <w:rPr>
          <w:rFonts w:cs="Calibri" w:ascii="Calibri" w:hAnsi="Calibri" w:asciiTheme="minorHAnsi" w:cstheme="minorHAnsi" w:hAnsiTheme="minorHAnsi"/>
          <w:i/>
          <w:color w:val="000000" w:themeColor="text1"/>
          <w:sz w:val="22"/>
          <w:szCs w:val="22"/>
        </w:rPr>
        <w:t>L’articolo 11 è omesso in quanto impugnato dal Commissario dello Stato ai sensi dell’art. 28 dello Statuto.</w:t>
      </w:r>
    </w:p>
    <w:p>
      <w:pPr>
        <w:pStyle w:val="Corpodeltesto"/>
        <w:spacing w:before="240" w:after="0"/>
        <w:ind w:right="-41" w:hanging="0"/>
        <w:jc w:val="center"/>
        <w:rPr>
          <w:rFonts w:ascii="Calibri" w:hAnsi="Calibri" w:cs="Calibri" w:asciiTheme="minorHAnsi" w:cstheme="minorHAnsi" w:hAnsiTheme="minorHAnsi"/>
          <w:b/>
          <w:b/>
          <w:color w:val="000000" w:themeColor="text1"/>
        </w:rPr>
      </w:pPr>
      <w:r>
        <w:rPr>
          <w:rFonts w:cs="Calibri" w:ascii="Calibri" w:hAnsi="Calibri" w:asciiTheme="minorHAnsi" w:cstheme="minorHAnsi" w:hAnsiTheme="minorHAnsi"/>
          <w:b/>
          <w:color w:val="000000" w:themeColor="text1"/>
        </w:rPr>
        <w:t xml:space="preserve">Articolo 12 </w:t>
      </w:r>
    </w:p>
    <w:p>
      <w:pPr>
        <w:pStyle w:val="Normal"/>
        <w:ind w:right="-41" w:hanging="0"/>
        <w:jc w:val="center"/>
        <w:rPr>
          <w:i/>
          <w:i/>
          <w:color w:val="000000" w:themeColor="text1"/>
        </w:rPr>
      </w:pPr>
      <w:r>
        <w:rPr>
          <w:i/>
          <w:color w:val="000000" w:themeColor="text1"/>
        </w:rPr>
        <w:t>Albi</w:t>
      </w:r>
      <w:r>
        <w:rPr>
          <w:i/>
          <w:color w:val="000000" w:themeColor="text1"/>
          <w:spacing w:val="-1"/>
        </w:rPr>
        <w:t xml:space="preserve"> </w:t>
      </w:r>
      <w:r>
        <w:rPr>
          <w:i/>
          <w:color w:val="000000" w:themeColor="text1"/>
        </w:rPr>
        <w:t>regionali</w:t>
      </w:r>
    </w:p>
    <w:p>
      <w:pPr>
        <w:pStyle w:val="ListParagraph"/>
        <w:tabs>
          <w:tab w:val="clear" w:pos="708"/>
          <w:tab w:val="left" w:pos="845" w:leader="none"/>
        </w:tabs>
        <w:spacing w:before="120" w:after="120"/>
        <w:ind w:left="23" w:right="-40" w:hanging="0"/>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b/>
          <w:color w:val="000000" w:themeColor="text1"/>
        </w:rPr>
        <w:t>1.</w:t>
      </w:r>
      <w:r>
        <w:rPr>
          <w:rFonts w:cs="Calibri" w:ascii="Calibri" w:hAnsi="Calibri" w:asciiTheme="minorHAnsi" w:cstheme="minorHAnsi" w:hAnsiTheme="minorHAnsi"/>
          <w:color w:val="000000" w:themeColor="text1"/>
        </w:rPr>
        <w:t xml:space="preserve"> È</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istituito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presso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l’Assessorato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regionale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delle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infrastrutture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della</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mobilità,</w:t>
      </w:r>
      <w:r>
        <w:rPr>
          <w:rFonts w:cs="Calibri" w:ascii="Calibri" w:hAnsi="Calibri" w:asciiTheme="minorHAnsi" w:cstheme="minorHAnsi" w:hAnsiTheme="minorHAnsi"/>
          <w:color w:val="000000" w:themeColor="text1"/>
          <w:spacing w:val="-57"/>
        </w:rPr>
        <w:t xml:space="preserve"> </w:t>
      </w:r>
      <w:r>
        <w:rPr>
          <w:rFonts w:cs="Calibri" w:ascii="Calibri" w:hAnsi="Calibri" w:asciiTheme="minorHAnsi" w:cstheme="minorHAnsi" w:hAnsiTheme="minorHAnsi"/>
          <w:color w:val="000000" w:themeColor="text1"/>
        </w:rPr>
        <w:t>l’Albo Regionale ove sono iscritti, ad istanza di parte, gli operatori economici ai quali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possono essere affidati, con le modalità previste dall’articolo 50, comma 1, del decreto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legislativo 31 marzo 2023, n. 36, i lavori, i servizi e le forniture, fatta eccezione per i servizi di ingegneria e architettura (SIA) di cui alle lettere b) ed e) del medesimo comma 1</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dell’articolo 50, per i quali trova applicazione quanto previsto dal comma 2</w:t>
      </w:r>
      <w:r>
        <w:rPr>
          <w:rFonts w:cs="Calibri" w:ascii="Calibri" w:hAnsi="Calibri" w:asciiTheme="minorHAnsi" w:cstheme="minorHAnsi" w:hAnsiTheme="minorHAnsi"/>
          <w:color w:val="000000" w:themeColor="text1"/>
          <w:spacing w:val="60"/>
        </w:rPr>
        <w:t xml:space="preserve"> </w:t>
      </w:r>
      <w:r>
        <w:rPr>
          <w:rFonts w:cs="Calibri" w:ascii="Calibri" w:hAnsi="Calibri" w:asciiTheme="minorHAnsi" w:cstheme="minorHAnsi" w:hAnsiTheme="minorHAnsi"/>
          <w:color w:val="000000" w:themeColor="text1"/>
        </w:rPr>
        <w:t>All’albo di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cui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al presente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comma</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attingono</w:t>
      </w:r>
      <w:r>
        <w:rPr>
          <w:rFonts w:cs="Calibri" w:ascii="Calibri" w:hAnsi="Calibri" w:asciiTheme="minorHAnsi" w:cstheme="minorHAnsi" w:hAnsiTheme="minorHAnsi"/>
          <w:color w:val="000000" w:themeColor="text1"/>
          <w:spacing w:val="3"/>
        </w:rPr>
        <w:t xml:space="preserve"> </w:t>
      </w:r>
      <w:r>
        <w:rPr>
          <w:rFonts w:cs="Calibri" w:ascii="Calibri" w:hAnsi="Calibri" w:asciiTheme="minorHAnsi" w:cstheme="minorHAnsi" w:hAnsiTheme="minorHAnsi"/>
          <w:color w:val="000000" w:themeColor="text1"/>
        </w:rPr>
        <w:t>gli enti di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cui all’articolo 2.</w:t>
      </w:r>
    </w:p>
    <w:p>
      <w:pPr>
        <w:pStyle w:val="ListParagraph"/>
        <w:tabs>
          <w:tab w:val="clear" w:pos="708"/>
          <w:tab w:val="left" w:pos="845" w:leader="none"/>
        </w:tabs>
        <w:spacing w:before="60" w:after="120"/>
        <w:ind w:left="23" w:right="-40" w:hanging="0"/>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b/>
          <w:color w:val="000000" w:themeColor="text1"/>
        </w:rPr>
        <w:t>2.</w:t>
      </w:r>
      <w:r>
        <w:rPr>
          <w:rFonts w:cs="Calibri" w:ascii="Calibri" w:hAnsi="Calibri" w:asciiTheme="minorHAnsi" w:cstheme="minorHAnsi" w:hAnsiTheme="minorHAnsi"/>
          <w:color w:val="000000" w:themeColor="text1"/>
        </w:rPr>
        <w:t xml:space="preserve"> È</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istituito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presso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l’Assessorato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regionale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delle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infrastrutture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della</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mobilità,</w:t>
      </w:r>
      <w:r>
        <w:rPr>
          <w:rFonts w:cs="Calibri" w:ascii="Calibri" w:hAnsi="Calibri" w:asciiTheme="minorHAnsi" w:cstheme="minorHAnsi" w:hAnsiTheme="minorHAnsi"/>
          <w:color w:val="000000" w:themeColor="text1"/>
          <w:spacing w:val="-57"/>
        </w:rPr>
        <w:t xml:space="preserve"> </w:t>
      </w:r>
      <w:r>
        <w:rPr>
          <w:rFonts w:cs="Calibri" w:ascii="Calibri" w:hAnsi="Calibri" w:asciiTheme="minorHAnsi" w:cstheme="minorHAnsi" w:hAnsiTheme="minorHAnsi"/>
          <w:color w:val="000000" w:themeColor="text1"/>
        </w:rPr>
        <w:t>l’Albo</w:t>
      </w:r>
      <w:r>
        <w:rPr>
          <w:rFonts w:cs="Calibri" w:ascii="Calibri" w:hAnsi="Calibri" w:asciiTheme="minorHAnsi" w:cstheme="minorHAnsi" w:hAnsiTheme="minorHAnsi"/>
          <w:color w:val="000000" w:themeColor="text1"/>
          <w:spacing w:val="20"/>
        </w:rPr>
        <w:t xml:space="preserve"> </w:t>
      </w:r>
      <w:r>
        <w:rPr>
          <w:rFonts w:cs="Calibri" w:ascii="Calibri" w:hAnsi="Calibri" w:asciiTheme="minorHAnsi" w:cstheme="minorHAnsi" w:hAnsiTheme="minorHAnsi"/>
          <w:color w:val="000000" w:themeColor="text1"/>
        </w:rPr>
        <w:t>Regionale</w:t>
      </w:r>
      <w:r>
        <w:rPr>
          <w:rFonts w:cs="Calibri" w:ascii="Calibri" w:hAnsi="Calibri" w:asciiTheme="minorHAnsi" w:cstheme="minorHAnsi" w:hAnsiTheme="minorHAnsi"/>
          <w:color w:val="000000" w:themeColor="text1"/>
          <w:spacing w:val="21"/>
        </w:rPr>
        <w:t xml:space="preserve"> </w:t>
      </w:r>
      <w:r>
        <w:rPr>
          <w:rFonts w:cs="Calibri" w:ascii="Calibri" w:hAnsi="Calibri" w:asciiTheme="minorHAnsi" w:cstheme="minorHAnsi" w:hAnsiTheme="minorHAnsi"/>
          <w:color w:val="000000" w:themeColor="text1"/>
        </w:rPr>
        <w:t>Unico</w:t>
      </w:r>
      <w:r>
        <w:rPr>
          <w:rFonts w:cs="Calibri" w:ascii="Calibri" w:hAnsi="Calibri" w:asciiTheme="minorHAnsi" w:cstheme="minorHAnsi" w:hAnsiTheme="minorHAnsi"/>
          <w:color w:val="000000" w:themeColor="text1"/>
          <w:spacing w:val="23"/>
        </w:rPr>
        <w:t xml:space="preserve"> </w:t>
      </w:r>
      <w:r>
        <w:rPr>
          <w:rFonts w:cs="Calibri" w:ascii="Calibri" w:hAnsi="Calibri" w:asciiTheme="minorHAnsi" w:cstheme="minorHAnsi" w:hAnsiTheme="minorHAnsi"/>
          <w:color w:val="000000" w:themeColor="text1"/>
        </w:rPr>
        <w:t>ove</w:t>
      </w:r>
      <w:r>
        <w:rPr>
          <w:rFonts w:cs="Calibri" w:ascii="Calibri" w:hAnsi="Calibri" w:asciiTheme="minorHAnsi" w:cstheme="minorHAnsi" w:hAnsiTheme="minorHAnsi"/>
          <w:color w:val="000000" w:themeColor="text1"/>
          <w:spacing w:val="19"/>
        </w:rPr>
        <w:t xml:space="preserve"> </w:t>
      </w:r>
      <w:r>
        <w:rPr>
          <w:rFonts w:cs="Calibri" w:ascii="Calibri" w:hAnsi="Calibri" w:asciiTheme="minorHAnsi" w:cstheme="minorHAnsi" w:hAnsiTheme="minorHAnsi"/>
          <w:color w:val="000000" w:themeColor="text1"/>
        </w:rPr>
        <w:t>sono</w:t>
      </w:r>
      <w:r>
        <w:rPr>
          <w:rFonts w:cs="Calibri" w:ascii="Calibri" w:hAnsi="Calibri" w:asciiTheme="minorHAnsi" w:cstheme="minorHAnsi" w:hAnsiTheme="minorHAnsi"/>
          <w:color w:val="000000" w:themeColor="text1"/>
          <w:spacing w:val="21"/>
        </w:rPr>
        <w:t xml:space="preserve"> </w:t>
      </w:r>
      <w:r>
        <w:rPr>
          <w:rFonts w:cs="Calibri" w:ascii="Calibri" w:hAnsi="Calibri" w:asciiTheme="minorHAnsi" w:cstheme="minorHAnsi" w:hAnsiTheme="minorHAnsi"/>
          <w:color w:val="000000" w:themeColor="text1"/>
        </w:rPr>
        <w:t>iscritti,</w:t>
      </w:r>
      <w:r>
        <w:rPr>
          <w:rFonts w:cs="Calibri" w:ascii="Calibri" w:hAnsi="Calibri" w:asciiTheme="minorHAnsi" w:cstheme="minorHAnsi" w:hAnsiTheme="minorHAnsi"/>
          <w:color w:val="000000" w:themeColor="text1"/>
          <w:spacing w:val="20"/>
        </w:rPr>
        <w:t xml:space="preserve"> </w:t>
      </w:r>
      <w:r>
        <w:rPr>
          <w:rFonts w:cs="Calibri" w:ascii="Calibri" w:hAnsi="Calibri" w:asciiTheme="minorHAnsi" w:cstheme="minorHAnsi" w:hAnsiTheme="minorHAnsi"/>
          <w:color w:val="000000" w:themeColor="text1"/>
        </w:rPr>
        <w:t>ad</w:t>
      </w:r>
      <w:r>
        <w:rPr>
          <w:rFonts w:cs="Calibri" w:ascii="Calibri" w:hAnsi="Calibri" w:asciiTheme="minorHAnsi" w:cstheme="minorHAnsi" w:hAnsiTheme="minorHAnsi"/>
          <w:color w:val="000000" w:themeColor="text1"/>
          <w:spacing w:val="20"/>
        </w:rPr>
        <w:t xml:space="preserve"> </w:t>
      </w:r>
      <w:r>
        <w:rPr>
          <w:rFonts w:cs="Calibri" w:ascii="Calibri" w:hAnsi="Calibri" w:asciiTheme="minorHAnsi" w:cstheme="minorHAnsi" w:hAnsiTheme="minorHAnsi"/>
          <w:color w:val="000000" w:themeColor="text1"/>
        </w:rPr>
        <w:t>istanza</w:t>
      </w:r>
      <w:r>
        <w:rPr>
          <w:rFonts w:cs="Calibri" w:ascii="Calibri" w:hAnsi="Calibri" w:asciiTheme="minorHAnsi" w:cstheme="minorHAnsi" w:hAnsiTheme="minorHAnsi"/>
          <w:color w:val="000000" w:themeColor="text1"/>
          <w:spacing w:val="19"/>
        </w:rPr>
        <w:t xml:space="preserve"> </w:t>
      </w:r>
      <w:r>
        <w:rPr>
          <w:rFonts w:cs="Calibri" w:ascii="Calibri" w:hAnsi="Calibri" w:asciiTheme="minorHAnsi" w:cstheme="minorHAnsi" w:hAnsiTheme="minorHAnsi"/>
          <w:color w:val="000000" w:themeColor="text1"/>
        </w:rPr>
        <w:t>di</w:t>
      </w:r>
      <w:r>
        <w:rPr>
          <w:rFonts w:cs="Calibri" w:ascii="Calibri" w:hAnsi="Calibri" w:asciiTheme="minorHAnsi" w:cstheme="minorHAnsi" w:hAnsiTheme="minorHAnsi"/>
          <w:color w:val="000000" w:themeColor="text1"/>
          <w:spacing w:val="25"/>
        </w:rPr>
        <w:t xml:space="preserve"> </w:t>
      </w:r>
      <w:r>
        <w:rPr>
          <w:rFonts w:cs="Calibri" w:ascii="Calibri" w:hAnsi="Calibri" w:asciiTheme="minorHAnsi" w:cstheme="minorHAnsi" w:hAnsiTheme="minorHAnsi"/>
          <w:color w:val="000000" w:themeColor="text1"/>
        </w:rPr>
        <w:t>parte,</w:t>
      </w:r>
      <w:r>
        <w:rPr>
          <w:rFonts w:cs="Calibri" w:ascii="Calibri" w:hAnsi="Calibri" w:asciiTheme="minorHAnsi" w:cstheme="minorHAnsi" w:hAnsiTheme="minorHAnsi"/>
          <w:color w:val="000000" w:themeColor="text1"/>
          <w:spacing w:val="24"/>
        </w:rPr>
        <w:t xml:space="preserve"> </w:t>
      </w:r>
      <w:r>
        <w:rPr>
          <w:rFonts w:cs="Calibri" w:ascii="Calibri" w:hAnsi="Calibri" w:asciiTheme="minorHAnsi" w:cstheme="minorHAnsi" w:hAnsiTheme="minorHAnsi"/>
          <w:color w:val="000000" w:themeColor="text1"/>
        </w:rPr>
        <w:t>gli</w:t>
      </w:r>
      <w:r>
        <w:rPr>
          <w:rFonts w:cs="Calibri" w:ascii="Calibri" w:hAnsi="Calibri" w:asciiTheme="minorHAnsi" w:cstheme="minorHAnsi" w:hAnsiTheme="minorHAnsi"/>
          <w:color w:val="000000" w:themeColor="text1"/>
          <w:spacing w:val="21"/>
        </w:rPr>
        <w:t xml:space="preserve"> </w:t>
      </w:r>
      <w:r>
        <w:rPr>
          <w:rFonts w:cs="Calibri" w:ascii="Calibri" w:hAnsi="Calibri" w:asciiTheme="minorHAnsi" w:cstheme="minorHAnsi" w:hAnsiTheme="minorHAnsi"/>
          <w:color w:val="000000" w:themeColor="text1"/>
        </w:rPr>
        <w:t>operatori</w:t>
      </w:r>
      <w:r>
        <w:rPr>
          <w:rFonts w:cs="Calibri" w:ascii="Calibri" w:hAnsi="Calibri" w:asciiTheme="minorHAnsi" w:cstheme="minorHAnsi" w:hAnsiTheme="minorHAnsi"/>
          <w:color w:val="000000" w:themeColor="text1"/>
          <w:spacing w:val="20"/>
        </w:rPr>
        <w:t xml:space="preserve"> </w:t>
      </w:r>
      <w:r>
        <w:rPr>
          <w:rFonts w:cs="Calibri" w:ascii="Calibri" w:hAnsi="Calibri" w:asciiTheme="minorHAnsi" w:cstheme="minorHAnsi" w:hAnsiTheme="minorHAnsi"/>
          <w:color w:val="000000" w:themeColor="text1"/>
        </w:rPr>
        <w:t>economici</w:t>
      </w:r>
      <w:r>
        <w:rPr>
          <w:rFonts w:cs="Calibri" w:ascii="Calibri" w:hAnsi="Calibri" w:asciiTheme="minorHAnsi" w:cstheme="minorHAnsi" w:hAnsiTheme="minorHAnsi"/>
          <w:color w:val="000000" w:themeColor="text1"/>
          <w:spacing w:val="24"/>
        </w:rPr>
        <w:t xml:space="preserve"> </w:t>
      </w:r>
      <w:r>
        <w:rPr>
          <w:rFonts w:cs="Calibri" w:ascii="Calibri" w:hAnsi="Calibri" w:asciiTheme="minorHAnsi" w:cstheme="minorHAnsi" w:hAnsiTheme="minorHAnsi"/>
          <w:color w:val="000000" w:themeColor="text1"/>
        </w:rPr>
        <w:t>ai quali possono essere affidati, con le modalità previste dall’articolo 50, comma l, lettere b)</w:t>
      </w:r>
      <w:r>
        <w:rPr>
          <w:rFonts w:cs="Calibri" w:ascii="Calibri" w:hAnsi="Calibri" w:asciiTheme="minorHAnsi" w:cstheme="minorHAnsi" w:hAnsiTheme="minorHAnsi"/>
          <w:color w:val="000000" w:themeColor="text1"/>
          <w:spacing w:val="-57"/>
        </w:rPr>
        <w:t xml:space="preserve"> </w:t>
      </w:r>
      <w:r>
        <w:rPr>
          <w:rFonts w:cs="Calibri" w:ascii="Calibri" w:hAnsi="Calibri" w:asciiTheme="minorHAnsi" w:cstheme="minorHAnsi" w:hAnsiTheme="minorHAnsi"/>
          <w:color w:val="000000" w:themeColor="text1"/>
        </w:rPr>
        <w:t>ed e), del decreto legislativo n. 36/2023, i servizi di ingegneria e architettura. All’albo di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cui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al presente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comma</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attingono</w:t>
      </w:r>
      <w:r>
        <w:rPr>
          <w:rFonts w:cs="Calibri" w:ascii="Calibri" w:hAnsi="Calibri" w:asciiTheme="minorHAnsi" w:cstheme="minorHAnsi" w:hAnsiTheme="minorHAnsi"/>
          <w:color w:val="000000" w:themeColor="text1"/>
          <w:spacing w:val="3"/>
        </w:rPr>
        <w:t xml:space="preserve"> </w:t>
      </w:r>
      <w:r>
        <w:rPr>
          <w:rFonts w:cs="Calibri" w:ascii="Calibri" w:hAnsi="Calibri" w:asciiTheme="minorHAnsi" w:cstheme="minorHAnsi" w:hAnsiTheme="minorHAnsi"/>
          <w:color w:val="000000" w:themeColor="text1"/>
        </w:rPr>
        <w:t>gli enti di</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cui all’articolo 2.</w:t>
      </w:r>
    </w:p>
    <w:p>
      <w:pPr>
        <w:pStyle w:val="ListParagraph"/>
        <w:tabs>
          <w:tab w:val="clear" w:pos="708"/>
          <w:tab w:val="left" w:pos="845" w:leader="none"/>
        </w:tabs>
        <w:spacing w:before="60" w:after="120"/>
        <w:ind w:left="23" w:right="-40" w:hanging="0"/>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b/>
          <w:color w:val="000000" w:themeColor="text1"/>
        </w:rPr>
        <w:t>3</w:t>
      </w:r>
      <w:r>
        <w:rPr>
          <w:rFonts w:cs="Calibri" w:ascii="Calibri" w:hAnsi="Calibri" w:asciiTheme="minorHAnsi" w:cstheme="minorHAnsi" w:hAnsiTheme="minorHAnsi"/>
          <w:color w:val="000000" w:themeColor="text1"/>
        </w:rPr>
        <w:t>. Il principio di rotazione si intende rispettato dagli enti di cui all’articolo 2 facendo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riferimento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alle procedure</w:t>
      </w:r>
      <w:r>
        <w:rPr>
          <w:rFonts w:cs="Calibri" w:ascii="Calibri" w:hAnsi="Calibri" w:asciiTheme="minorHAnsi" w:cstheme="minorHAnsi" w:hAnsiTheme="minorHAnsi"/>
          <w:color w:val="000000" w:themeColor="text1"/>
          <w:spacing w:val="-2"/>
        </w:rPr>
        <w:t xml:space="preserve"> </w:t>
      </w:r>
      <w:r>
        <w:rPr>
          <w:rFonts w:cs="Calibri" w:ascii="Calibri" w:hAnsi="Calibri" w:asciiTheme="minorHAnsi" w:cstheme="minorHAnsi" w:hAnsiTheme="minorHAnsi"/>
          <w:color w:val="000000" w:themeColor="text1"/>
        </w:rPr>
        <w:t>di affidamento</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esperite</w:t>
      </w:r>
      <w:r>
        <w:rPr>
          <w:rFonts w:cs="Calibri" w:ascii="Calibri" w:hAnsi="Calibri" w:asciiTheme="minorHAnsi" w:cstheme="minorHAnsi" w:hAnsiTheme="minorHAnsi"/>
          <w:color w:val="000000" w:themeColor="text1"/>
          <w:spacing w:val="4"/>
        </w:rPr>
        <w:t xml:space="preserve"> </w:t>
      </w:r>
      <w:r>
        <w:rPr>
          <w:rFonts w:cs="Calibri" w:ascii="Calibri" w:hAnsi="Calibri" w:asciiTheme="minorHAnsi" w:cstheme="minorHAnsi" w:hAnsiTheme="minorHAnsi"/>
          <w:color w:val="000000" w:themeColor="text1"/>
        </w:rPr>
        <w:t>da</w:t>
      </w:r>
      <w:r>
        <w:rPr>
          <w:rFonts w:cs="Calibri" w:ascii="Calibri" w:hAnsi="Calibri" w:asciiTheme="minorHAnsi" w:cstheme="minorHAnsi" w:hAnsiTheme="minorHAnsi"/>
          <w:color w:val="000000" w:themeColor="text1"/>
          <w:spacing w:val="-2"/>
        </w:rPr>
        <w:t xml:space="preserve"> </w:t>
      </w:r>
      <w:r>
        <w:rPr>
          <w:rFonts w:cs="Calibri" w:ascii="Calibri" w:hAnsi="Calibri" w:asciiTheme="minorHAnsi" w:cstheme="minorHAnsi" w:hAnsiTheme="minorHAnsi"/>
          <w:color w:val="000000" w:themeColor="text1"/>
        </w:rPr>
        <w:t>ciascuna</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stazione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appaltante.</w:t>
      </w:r>
    </w:p>
    <w:p>
      <w:pPr>
        <w:pStyle w:val="ListParagraph"/>
        <w:tabs>
          <w:tab w:val="clear" w:pos="708"/>
          <w:tab w:val="left" w:pos="845" w:leader="none"/>
        </w:tabs>
        <w:spacing w:before="60" w:after="120"/>
        <w:ind w:left="23" w:right="-40" w:hanging="0"/>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b/>
          <w:color w:val="000000" w:themeColor="text1"/>
        </w:rPr>
        <w:t>4.</w:t>
      </w:r>
      <w:r>
        <w:rPr>
          <w:rFonts w:cs="Calibri" w:ascii="Calibri" w:hAnsi="Calibri" w:asciiTheme="minorHAnsi" w:cstheme="minorHAnsi" w:hAnsiTheme="minorHAnsi"/>
          <w:color w:val="000000" w:themeColor="text1"/>
        </w:rPr>
        <w:t xml:space="preserve"> Nelle more della realizzazione della piattaforma digitale regionale di cui al comma</w:t>
      </w:r>
      <w:r>
        <w:rPr>
          <w:rFonts w:cs="Calibri" w:ascii="Calibri" w:hAnsi="Calibri" w:asciiTheme="minorHAnsi" w:cstheme="minorHAnsi" w:hAnsiTheme="minorHAnsi"/>
          <w:color w:val="000000" w:themeColor="text1"/>
          <w:spacing w:val="-57"/>
        </w:rPr>
        <w:t xml:space="preserve">         </w:t>
      </w:r>
      <w:r>
        <w:rPr>
          <w:rFonts w:cs="Calibri" w:ascii="Calibri" w:hAnsi="Calibri" w:asciiTheme="minorHAnsi" w:cstheme="minorHAnsi" w:hAnsiTheme="minorHAnsi"/>
          <w:color w:val="000000" w:themeColor="text1"/>
        </w:rPr>
        <w:t xml:space="preserve"> 6 dell’articolo 4, le stazioni appaltanti che operano sul territorio regionale, per gli specifici affidamenti di cui all’articolo 50, comma 1 del decreto legislativo n. 36/2023, si avvalgono delle piattaforme informatiche esistenti, alimentate con gli Albi di cui ai commi 1</w:t>
      </w:r>
      <w:r>
        <w:rPr>
          <w:rFonts w:cs="Calibri" w:ascii="Calibri" w:hAnsi="Calibri" w:asciiTheme="minorHAnsi" w:cstheme="minorHAnsi" w:hAnsiTheme="minorHAnsi"/>
          <w:color w:val="000000" w:themeColor="text1"/>
          <w:spacing w:val="-57"/>
        </w:rPr>
        <w:t xml:space="preserve"> </w:t>
      </w:r>
      <w:r>
        <w:rPr>
          <w:rFonts w:cs="Calibri" w:ascii="Calibri" w:hAnsi="Calibri" w:asciiTheme="minorHAnsi" w:cstheme="minorHAnsi" w:hAnsiTheme="minorHAnsi"/>
          <w:color w:val="000000" w:themeColor="text1"/>
        </w:rPr>
        <w:t>e</w:t>
      </w:r>
      <w:r>
        <w:rPr>
          <w:rFonts w:cs="Calibri" w:ascii="Calibri" w:hAnsi="Calibri" w:asciiTheme="minorHAnsi" w:cstheme="minorHAnsi" w:hAnsiTheme="minorHAnsi"/>
          <w:color w:val="000000" w:themeColor="text1"/>
          <w:spacing w:val="-1"/>
        </w:rPr>
        <w:t xml:space="preserve"> </w:t>
      </w:r>
      <w:r>
        <w:rPr>
          <w:rFonts w:cs="Calibri" w:ascii="Calibri" w:hAnsi="Calibri" w:asciiTheme="minorHAnsi" w:cstheme="minorHAnsi" w:hAnsiTheme="minorHAnsi"/>
          <w:color w:val="000000" w:themeColor="text1"/>
        </w:rPr>
        <w:t>2.</w:t>
      </w:r>
    </w:p>
    <w:p>
      <w:pPr>
        <w:pStyle w:val="Normal"/>
        <w:tabs>
          <w:tab w:val="clear" w:pos="708"/>
          <w:tab w:val="left" w:pos="806" w:leader="none"/>
        </w:tabs>
        <w:spacing w:before="60" w:after="120"/>
        <w:ind w:right="-40" w:hanging="0"/>
        <w:jc w:val="both"/>
        <w:rPr>
          <w:rFonts w:ascii="Calibri" w:hAnsi="Calibri" w:cs="Calibri" w:asciiTheme="minorHAnsi" w:cstheme="minorHAnsi" w:hAnsiTheme="minorHAnsi"/>
          <w:color w:val="000000" w:themeColor="text1"/>
        </w:rPr>
      </w:pPr>
      <w:r>
        <w:rPr>
          <w:rFonts w:eastAsia="Times New Roman" w:cs="Calibri" w:cstheme="minorHAnsi"/>
          <w:b/>
          <w:color w:val="000000" w:themeColor="text1"/>
        </w:rPr>
        <w:t>5.</w:t>
      </w:r>
      <w:r>
        <w:rPr>
          <w:rFonts w:eastAsia="Times New Roman" w:cs="Calibri" w:cstheme="minorHAnsi"/>
          <w:color w:val="000000" w:themeColor="text1"/>
        </w:rPr>
        <w:t xml:space="preserve"> </w:t>
      </w:r>
      <w:r>
        <w:rPr>
          <w:rFonts w:cs="Calibri" w:cstheme="minorHAnsi"/>
          <w:color w:val="000000" w:themeColor="text1"/>
        </w:rPr>
        <w:t>Con decreto del Dirigente generale del dipartimento regionale tecnico è emanato l’avviso</w:t>
      </w:r>
      <w:r>
        <w:rPr>
          <w:rFonts w:cs="Calibri" w:cstheme="minorHAnsi"/>
          <w:color w:val="000000" w:themeColor="text1"/>
          <w:spacing w:val="-1"/>
        </w:rPr>
        <w:t xml:space="preserve"> </w:t>
      </w:r>
      <w:r>
        <w:rPr>
          <w:rFonts w:cs="Calibri" w:cstheme="minorHAnsi"/>
          <w:color w:val="000000" w:themeColor="text1"/>
        </w:rPr>
        <w:t>pubblico per la</w:t>
      </w:r>
      <w:r>
        <w:rPr>
          <w:rFonts w:cs="Calibri" w:cstheme="minorHAnsi"/>
          <w:color w:val="000000" w:themeColor="text1"/>
          <w:spacing w:val="-2"/>
        </w:rPr>
        <w:t xml:space="preserve"> </w:t>
      </w:r>
      <w:r>
        <w:rPr>
          <w:rFonts w:cs="Calibri" w:cstheme="minorHAnsi"/>
          <w:color w:val="000000" w:themeColor="text1"/>
        </w:rPr>
        <w:t>costituzione</w:t>
      </w:r>
      <w:r>
        <w:rPr>
          <w:rFonts w:cs="Calibri" w:cstheme="minorHAnsi"/>
          <w:color w:val="000000" w:themeColor="text1"/>
          <w:spacing w:val="-1"/>
        </w:rPr>
        <w:t xml:space="preserve"> </w:t>
      </w:r>
      <w:r>
        <w:rPr>
          <w:rFonts w:cs="Calibri" w:cstheme="minorHAnsi"/>
          <w:color w:val="000000" w:themeColor="text1"/>
        </w:rPr>
        <w:t>degli Albi di</w:t>
      </w:r>
      <w:r>
        <w:rPr>
          <w:rFonts w:cs="Calibri" w:cstheme="minorHAnsi"/>
          <w:color w:val="000000" w:themeColor="text1"/>
          <w:spacing w:val="-1"/>
        </w:rPr>
        <w:t xml:space="preserve"> </w:t>
      </w:r>
      <w:r>
        <w:rPr>
          <w:rFonts w:cs="Calibri" w:cstheme="minorHAnsi"/>
          <w:color w:val="000000" w:themeColor="text1"/>
        </w:rPr>
        <w:t>cui ai commi 1 e</w:t>
      </w:r>
      <w:r>
        <w:rPr>
          <w:rFonts w:cs="Calibri" w:cstheme="minorHAnsi"/>
          <w:color w:val="000000" w:themeColor="text1"/>
          <w:spacing w:val="-1"/>
        </w:rPr>
        <w:t xml:space="preserve"> </w:t>
      </w:r>
      <w:r>
        <w:rPr>
          <w:rFonts w:cs="Calibri" w:cstheme="minorHAnsi"/>
          <w:color w:val="000000" w:themeColor="text1"/>
        </w:rPr>
        <w:t>2.</w:t>
      </w:r>
    </w:p>
    <w:p>
      <w:pPr>
        <w:pStyle w:val="Normal"/>
        <w:tabs>
          <w:tab w:val="clear" w:pos="708"/>
          <w:tab w:val="left" w:pos="789" w:leader="none"/>
        </w:tabs>
        <w:spacing w:before="60" w:after="0"/>
        <w:ind w:right="-41" w:hanging="0"/>
        <w:jc w:val="both"/>
        <w:rPr>
          <w:rFonts w:ascii="Calibri" w:hAnsi="Calibri" w:cs="Calibri" w:asciiTheme="minorHAnsi" w:cstheme="minorHAnsi" w:hAnsiTheme="minorHAnsi"/>
          <w:color w:val="000000" w:themeColor="text1"/>
        </w:rPr>
      </w:pPr>
      <w:r>
        <w:rPr>
          <w:rFonts w:cs="Calibri" w:cstheme="minorHAnsi"/>
          <w:b/>
          <w:color w:val="000000" w:themeColor="text1"/>
        </w:rPr>
        <w:t>6.</w:t>
      </w:r>
      <w:r>
        <w:rPr>
          <w:rFonts w:cs="Calibri" w:cstheme="minorHAnsi"/>
          <w:color w:val="000000" w:themeColor="text1"/>
        </w:rPr>
        <w:t xml:space="preserve"> Gli Albi di cui ai commi 1 e 2 sono dinamicamente aggiornati dal dipartimento regionale tecnico. Con apposito decreto, il Dirigente generale del DRT ne definisce le modalità</w:t>
      </w:r>
      <w:r>
        <w:rPr>
          <w:rFonts w:cs="Calibri" w:cstheme="minorHAnsi"/>
          <w:color w:val="000000" w:themeColor="text1"/>
          <w:spacing w:val="-1"/>
        </w:rPr>
        <w:t xml:space="preserve"> </w:t>
      </w:r>
      <w:r>
        <w:rPr>
          <w:rFonts w:cs="Calibri" w:cstheme="minorHAnsi"/>
          <w:color w:val="000000" w:themeColor="text1"/>
        </w:rPr>
        <w:t>di iscrizione e</w:t>
      </w:r>
      <w:r>
        <w:rPr>
          <w:rFonts w:cs="Calibri" w:cstheme="minorHAnsi"/>
          <w:color w:val="000000" w:themeColor="text1"/>
          <w:spacing w:val="-1"/>
        </w:rPr>
        <w:t xml:space="preserve"> </w:t>
      </w:r>
      <w:r>
        <w:rPr>
          <w:rFonts w:cs="Calibri" w:cstheme="minorHAnsi"/>
          <w:color w:val="000000" w:themeColor="text1"/>
        </w:rPr>
        <w:t>di aggiornamento.</w:t>
      </w:r>
    </w:p>
    <w:p>
      <w:pPr>
        <w:pStyle w:val="Corpodeltesto"/>
        <w:spacing w:before="240" w:after="0"/>
        <w:ind w:right="-40" w:hanging="0"/>
        <w:jc w:val="center"/>
        <w:rPr>
          <w:rFonts w:ascii="Calibri" w:hAnsi="Calibri" w:cs="Calibri" w:asciiTheme="minorHAnsi" w:cstheme="minorHAnsi" w:hAnsiTheme="minorHAnsi"/>
          <w:b/>
          <w:b/>
        </w:rPr>
      </w:pPr>
      <w:r>
        <w:rPr>
          <w:rFonts w:cs="Calibri" w:ascii="Calibri" w:hAnsi="Calibri" w:asciiTheme="minorHAnsi" w:cstheme="minorHAnsi" w:hAnsiTheme="minorHAnsi"/>
          <w:b/>
        </w:rPr>
        <w:t>Articolo 13</w:t>
      </w:r>
    </w:p>
    <w:p>
      <w:pPr>
        <w:pStyle w:val="Corpodeltesto"/>
        <w:ind w:right="-40" w:hanging="0"/>
        <w:jc w:val="center"/>
        <w:rPr>
          <w:rFonts w:ascii="Calibri" w:hAnsi="Calibri" w:cs="Calibri" w:asciiTheme="minorHAnsi" w:cstheme="minorHAnsi" w:hAnsiTheme="minorHAnsi"/>
          <w:strike/>
          <w:sz w:val="22"/>
          <w:szCs w:val="22"/>
        </w:rPr>
      </w:pPr>
      <w:r>
        <w:rPr>
          <w:rFonts w:cs="Calibri" w:ascii="Calibri" w:hAnsi="Calibri" w:asciiTheme="minorHAnsi" w:cstheme="minorHAnsi" w:hAnsiTheme="minorHAnsi"/>
        </w:rPr>
        <w:t>Congruità dei compensi per i servizi</w:t>
      </w:r>
    </w:p>
    <w:p>
      <w:pPr>
        <w:pStyle w:val="Corpodeltesto"/>
        <w:spacing w:before="120" w:after="0"/>
        <w:ind w:right="119" w:hanging="0"/>
        <w:jc w:val="both"/>
        <w:rPr>
          <w:color w:val="000000" w:themeColor="text1"/>
        </w:rPr>
      </w:pPr>
      <w:r>
        <w:rPr>
          <w:rFonts w:cs="Calibri" w:ascii="Calibri" w:hAnsi="Calibri" w:asciiTheme="minorHAnsi" w:cstheme="minorHAnsi" w:hAnsiTheme="minorHAnsi"/>
          <w:b/>
          <w:color w:val="000000" w:themeColor="text1"/>
          <w:sz w:val="22"/>
          <w:szCs w:val="22"/>
        </w:rPr>
        <w:t>1</w:t>
      </w:r>
      <w:r>
        <w:rPr>
          <w:rFonts w:cs="Calibri" w:ascii="Calibri" w:hAnsi="Calibri" w:asciiTheme="minorHAnsi" w:cstheme="minorHAnsi" w:hAnsiTheme="minorHAnsi"/>
          <w:color w:val="000000" w:themeColor="text1"/>
          <w:sz w:val="22"/>
          <w:szCs w:val="22"/>
        </w:rPr>
        <w:t>. I</w:t>
      </w:r>
      <w:r>
        <w:rPr>
          <w:rFonts w:cs="Calibri" w:ascii="Calibri" w:hAnsi="Calibri" w:asciiTheme="minorHAnsi" w:cstheme="minorHAnsi" w:hAnsiTheme="minorHAnsi"/>
          <w:color w:val="000000" w:themeColor="text1"/>
          <w:spacing w:val="2"/>
          <w:sz w:val="22"/>
          <w:szCs w:val="22"/>
        </w:rPr>
        <w:t xml:space="preserve"> </w:t>
      </w:r>
      <w:r>
        <w:rPr>
          <w:rFonts w:cs="Calibri" w:ascii="Calibri" w:hAnsi="Calibri" w:asciiTheme="minorHAnsi" w:cstheme="minorHAnsi" w:hAnsiTheme="minorHAnsi"/>
          <w:color w:val="000000" w:themeColor="text1"/>
          <w:sz w:val="22"/>
          <w:szCs w:val="22"/>
        </w:rPr>
        <w:t>corrispettivi</w:t>
      </w:r>
      <w:r>
        <w:rPr>
          <w:rFonts w:cs="Calibri" w:ascii="Calibri" w:hAnsi="Calibri" w:asciiTheme="minorHAnsi" w:cstheme="minorHAnsi" w:hAnsiTheme="minorHAnsi"/>
          <w:color w:val="000000" w:themeColor="text1"/>
          <w:spacing w:val="6"/>
          <w:sz w:val="22"/>
          <w:szCs w:val="22"/>
        </w:rPr>
        <w:t xml:space="preserve"> </w:t>
      </w:r>
      <w:r>
        <w:rPr>
          <w:rFonts w:cs="Calibri" w:ascii="Calibri" w:hAnsi="Calibri" w:asciiTheme="minorHAnsi" w:cstheme="minorHAnsi" w:hAnsiTheme="minorHAnsi"/>
          <w:color w:val="000000" w:themeColor="text1"/>
          <w:sz w:val="22"/>
          <w:szCs w:val="22"/>
        </w:rPr>
        <w:t>da</w:t>
      </w:r>
      <w:r>
        <w:rPr>
          <w:rFonts w:cs="Calibri" w:ascii="Calibri" w:hAnsi="Calibri" w:asciiTheme="minorHAnsi" w:cstheme="minorHAnsi" w:hAnsiTheme="minorHAnsi"/>
          <w:color w:val="000000" w:themeColor="text1"/>
          <w:spacing w:val="4"/>
          <w:sz w:val="22"/>
          <w:szCs w:val="22"/>
        </w:rPr>
        <w:t xml:space="preserve"> </w:t>
      </w:r>
      <w:r>
        <w:rPr>
          <w:rFonts w:cs="Calibri" w:ascii="Calibri" w:hAnsi="Calibri" w:asciiTheme="minorHAnsi" w:cstheme="minorHAnsi" w:hAnsiTheme="minorHAnsi"/>
          <w:color w:val="000000" w:themeColor="text1"/>
          <w:sz w:val="22"/>
          <w:szCs w:val="22"/>
        </w:rPr>
        <w:t>porre</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a</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base</w:t>
      </w:r>
      <w:r>
        <w:rPr>
          <w:rFonts w:cs="Calibri" w:ascii="Calibri" w:hAnsi="Calibri" w:asciiTheme="minorHAnsi" w:cstheme="minorHAnsi" w:hAnsiTheme="minorHAnsi"/>
          <w:color w:val="000000" w:themeColor="text1"/>
          <w:spacing w:val="4"/>
          <w:sz w:val="22"/>
          <w:szCs w:val="22"/>
        </w:rPr>
        <w:t xml:space="preserve"> </w:t>
      </w:r>
      <w:r>
        <w:rPr>
          <w:rFonts w:cs="Calibri" w:ascii="Calibri" w:hAnsi="Calibri" w:asciiTheme="minorHAnsi" w:cstheme="minorHAnsi" w:hAnsiTheme="minorHAnsi"/>
          <w:color w:val="000000" w:themeColor="text1"/>
          <w:sz w:val="22"/>
          <w:szCs w:val="22"/>
        </w:rPr>
        <w:t>di</w:t>
      </w:r>
      <w:r>
        <w:rPr>
          <w:rFonts w:cs="Calibri" w:ascii="Calibri" w:hAnsi="Calibri" w:asciiTheme="minorHAnsi" w:cstheme="minorHAnsi" w:hAnsiTheme="minorHAnsi"/>
          <w:color w:val="000000" w:themeColor="text1"/>
          <w:spacing w:val="6"/>
          <w:sz w:val="22"/>
          <w:szCs w:val="22"/>
        </w:rPr>
        <w:t xml:space="preserve"> </w:t>
      </w:r>
      <w:r>
        <w:rPr>
          <w:rFonts w:cs="Calibri" w:ascii="Calibri" w:hAnsi="Calibri" w:asciiTheme="minorHAnsi" w:cstheme="minorHAnsi" w:hAnsiTheme="minorHAnsi"/>
          <w:color w:val="000000" w:themeColor="text1"/>
          <w:sz w:val="22"/>
          <w:szCs w:val="22"/>
        </w:rPr>
        <w:t>gara,</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per</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gli</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affidamenti</w:t>
      </w:r>
      <w:r>
        <w:rPr>
          <w:rFonts w:cs="Calibri" w:ascii="Calibri" w:hAnsi="Calibri" w:asciiTheme="minorHAnsi" w:cstheme="minorHAnsi" w:hAnsiTheme="minorHAnsi"/>
          <w:color w:val="000000" w:themeColor="text1"/>
          <w:spacing w:val="6"/>
          <w:sz w:val="22"/>
          <w:szCs w:val="22"/>
        </w:rPr>
        <w:t xml:space="preserve"> </w:t>
      </w:r>
      <w:r>
        <w:rPr>
          <w:rFonts w:cs="Calibri" w:ascii="Calibri" w:hAnsi="Calibri" w:asciiTheme="minorHAnsi" w:cstheme="minorHAnsi" w:hAnsiTheme="minorHAnsi"/>
          <w:color w:val="000000" w:themeColor="text1"/>
          <w:sz w:val="22"/>
          <w:szCs w:val="22"/>
        </w:rPr>
        <w:t>di</w:t>
      </w:r>
      <w:r>
        <w:rPr>
          <w:rFonts w:cs="Calibri" w:ascii="Calibri" w:hAnsi="Calibri" w:asciiTheme="minorHAnsi" w:cstheme="minorHAnsi" w:hAnsiTheme="minorHAnsi"/>
          <w:color w:val="000000" w:themeColor="text1"/>
          <w:spacing w:val="6"/>
          <w:sz w:val="22"/>
          <w:szCs w:val="22"/>
        </w:rPr>
        <w:t xml:space="preserve"> </w:t>
      </w:r>
      <w:r>
        <w:rPr>
          <w:rFonts w:cs="Calibri" w:ascii="Calibri" w:hAnsi="Calibri" w:asciiTheme="minorHAnsi" w:cstheme="minorHAnsi" w:hAnsiTheme="minorHAnsi"/>
          <w:color w:val="000000" w:themeColor="text1"/>
          <w:sz w:val="22"/>
          <w:szCs w:val="22"/>
        </w:rPr>
        <w:t>servizi</w:t>
      </w:r>
      <w:r>
        <w:rPr>
          <w:rFonts w:cs="Calibri" w:ascii="Calibri" w:hAnsi="Calibri" w:asciiTheme="minorHAnsi" w:cstheme="minorHAnsi" w:hAnsiTheme="minorHAnsi"/>
          <w:color w:val="000000" w:themeColor="text1"/>
          <w:spacing w:val="5"/>
          <w:sz w:val="22"/>
          <w:szCs w:val="22"/>
        </w:rPr>
        <w:t xml:space="preserve"> </w:t>
      </w:r>
      <w:r>
        <w:rPr>
          <w:rFonts w:cs="Calibri" w:ascii="Calibri" w:hAnsi="Calibri" w:asciiTheme="minorHAnsi" w:cstheme="minorHAnsi" w:hAnsiTheme="minorHAnsi"/>
          <w:color w:val="000000" w:themeColor="text1"/>
          <w:sz w:val="22"/>
          <w:szCs w:val="22"/>
        </w:rPr>
        <w:t>di</w:t>
      </w:r>
      <w:r>
        <w:rPr>
          <w:rFonts w:cs="Calibri" w:ascii="Calibri" w:hAnsi="Calibri" w:asciiTheme="minorHAnsi" w:cstheme="minorHAnsi" w:hAnsiTheme="minorHAnsi"/>
          <w:color w:val="000000" w:themeColor="text1"/>
          <w:spacing w:val="6"/>
          <w:sz w:val="22"/>
          <w:szCs w:val="22"/>
        </w:rPr>
        <w:t xml:space="preserve"> </w:t>
      </w:r>
      <w:r>
        <w:rPr>
          <w:rFonts w:cs="Calibri" w:ascii="Calibri" w:hAnsi="Calibri" w:asciiTheme="minorHAnsi" w:cstheme="minorHAnsi" w:hAnsiTheme="minorHAnsi"/>
          <w:color w:val="000000" w:themeColor="text1"/>
          <w:sz w:val="22"/>
          <w:szCs w:val="22"/>
        </w:rPr>
        <w:t>architettura</w:t>
      </w:r>
      <w:r>
        <w:rPr>
          <w:rFonts w:cs="Calibri" w:ascii="Calibri" w:hAnsi="Calibri" w:asciiTheme="minorHAnsi" w:cstheme="minorHAnsi" w:hAnsiTheme="minorHAnsi"/>
          <w:color w:val="000000" w:themeColor="text1"/>
          <w:spacing w:val="-58"/>
          <w:sz w:val="22"/>
          <w:szCs w:val="22"/>
        </w:rPr>
        <w:t xml:space="preserve"> </w:t>
      </w:r>
      <w:r>
        <w:rPr>
          <w:rFonts w:cs="Calibri" w:ascii="Calibri" w:hAnsi="Calibri" w:asciiTheme="minorHAnsi" w:cstheme="minorHAnsi" w:hAnsiTheme="minorHAnsi"/>
          <w:color w:val="000000" w:themeColor="text1"/>
          <w:sz w:val="22"/>
          <w:szCs w:val="22"/>
        </w:rPr>
        <w:t>e ingegneria, sono calcolati dalle stazioni appaltanti ai sensi dell’articolo 41, comma 15, e</w:t>
      </w:r>
      <w:r>
        <w:rPr>
          <w:rFonts w:cs="Calibri" w:ascii="Calibri" w:hAnsi="Calibri" w:asciiTheme="minorHAnsi" w:cstheme="minorHAnsi" w:hAnsiTheme="minorHAnsi"/>
          <w:color w:val="000000" w:themeColor="text1"/>
          <w:spacing w:val="-57"/>
          <w:sz w:val="22"/>
          <w:szCs w:val="22"/>
        </w:rPr>
        <w:t xml:space="preserve"> </w:t>
      </w:r>
      <w:r>
        <w:rPr>
          <w:rFonts w:cs="Calibri" w:ascii="Calibri" w:hAnsi="Calibri" w:asciiTheme="minorHAnsi" w:cstheme="minorHAnsi" w:hAnsiTheme="minorHAnsi"/>
          <w:color w:val="000000" w:themeColor="text1"/>
          <w:sz w:val="22"/>
          <w:szCs w:val="22"/>
        </w:rPr>
        <w:t>dell’allegato I.13 del decreto legislativo 31 marzo 2023, n. 36, nel rispetto del vigente de</w:t>
      </w:r>
      <w:r>
        <w:rPr>
          <w:rFonts w:cs="Calibri" w:ascii="Calibri" w:hAnsi="Calibri" w:asciiTheme="minorHAnsi" w:cstheme="minorHAnsi" w:hAnsiTheme="minorHAnsi"/>
          <w:color w:val="000000" w:themeColor="text1"/>
          <w:spacing w:val="-57"/>
          <w:sz w:val="22"/>
          <w:szCs w:val="22"/>
        </w:rPr>
        <w:t xml:space="preserve"> </w:t>
      </w:r>
      <w:r>
        <w:rPr>
          <w:rFonts w:cs="Calibri" w:ascii="Calibri" w:hAnsi="Calibri" w:asciiTheme="minorHAnsi" w:cstheme="minorHAnsi" w:hAnsiTheme="minorHAnsi"/>
          <w:color w:val="000000" w:themeColor="text1"/>
          <w:sz w:val="22"/>
          <w:szCs w:val="22"/>
        </w:rPr>
        <w:t>creto parametri, emanato dal Ministero della giustizia, di concerto con il Ministero delle</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infrastrutture</w:t>
      </w:r>
      <w:r>
        <w:rPr>
          <w:rFonts w:cs="Calibri" w:ascii="Calibri" w:hAnsi="Calibri" w:asciiTheme="minorHAnsi" w:cstheme="minorHAnsi" w:hAnsiTheme="minorHAnsi"/>
          <w:color w:val="000000" w:themeColor="text1"/>
          <w:spacing w:val="-3"/>
          <w:sz w:val="22"/>
          <w:szCs w:val="22"/>
        </w:rPr>
        <w:t xml:space="preserve"> </w:t>
      </w:r>
      <w:r>
        <w:rPr>
          <w:rFonts w:cs="Calibri" w:ascii="Calibri" w:hAnsi="Calibri" w:asciiTheme="minorHAnsi" w:cstheme="minorHAnsi" w:hAnsiTheme="minorHAnsi"/>
          <w:color w:val="000000" w:themeColor="text1"/>
          <w:sz w:val="22"/>
          <w:szCs w:val="22"/>
        </w:rPr>
        <w:t>e</w:t>
      </w:r>
      <w:r>
        <w:rPr>
          <w:rFonts w:cs="Calibri" w:ascii="Calibri" w:hAnsi="Calibri" w:asciiTheme="minorHAnsi" w:cstheme="minorHAnsi" w:hAnsiTheme="minorHAnsi"/>
          <w:color w:val="000000" w:themeColor="text1"/>
          <w:spacing w:val="-1"/>
          <w:sz w:val="22"/>
          <w:szCs w:val="22"/>
        </w:rPr>
        <w:t xml:space="preserve"> </w:t>
      </w:r>
      <w:r>
        <w:rPr>
          <w:rFonts w:cs="Calibri" w:ascii="Calibri" w:hAnsi="Calibri" w:asciiTheme="minorHAnsi" w:cstheme="minorHAnsi" w:hAnsiTheme="minorHAnsi"/>
          <w:color w:val="000000" w:themeColor="text1"/>
          <w:sz w:val="22"/>
          <w:szCs w:val="22"/>
        </w:rPr>
        <w:t>dei trasporti</w:t>
      </w:r>
      <w:r>
        <w:rPr>
          <w:color w:val="000000" w:themeColor="text1"/>
        </w:rPr>
        <w:t>.</w:t>
      </w:r>
    </w:p>
    <w:p>
      <w:pPr>
        <w:pStyle w:val="Normal"/>
        <w:spacing w:before="120" w:after="120"/>
        <w:jc w:val="both"/>
        <w:rPr>
          <w:rFonts w:ascii="Calibri" w:hAnsi="Calibri" w:cs="Calibri" w:asciiTheme="minorHAnsi" w:cstheme="minorHAnsi" w:hAnsiTheme="minorHAnsi"/>
          <w:color w:val="000000" w:themeColor="text1"/>
        </w:rPr>
      </w:pPr>
      <w:r>
        <w:rPr>
          <w:rFonts w:cs="Calibri" w:cstheme="minorHAnsi"/>
          <w:b/>
          <w:color w:val="000000" w:themeColor="text1"/>
        </w:rPr>
        <w:t>2.</w:t>
      </w:r>
      <w:r>
        <w:rPr>
          <w:rFonts w:cs="Calibri" w:cstheme="minorHAnsi"/>
          <w:color w:val="000000" w:themeColor="text1"/>
        </w:rPr>
        <w:t xml:space="preserve"> Allo scopo di garantire la congruità e l’omogeneità dei corrispettivi professionali inerenti ai servizi di </w:t>
      </w:r>
      <w:r>
        <w:rPr>
          <w:color w:val="000000" w:themeColor="text1"/>
          <w:sz w:val="24"/>
        </w:rPr>
        <w:t>architettura e ingegneria al decreto di cui al comma</w:t>
      </w:r>
      <w:r>
        <w:rPr>
          <w:color w:val="000000" w:themeColor="text1"/>
          <w:spacing w:val="-57"/>
          <w:sz w:val="24"/>
        </w:rPr>
        <w:t xml:space="preserve"> </w:t>
      </w:r>
      <w:r>
        <w:rPr>
          <w:color w:val="000000" w:themeColor="text1"/>
          <w:sz w:val="24"/>
        </w:rPr>
        <w:t>1</w:t>
      </w:r>
      <w:r>
        <w:rPr>
          <w:rFonts w:cs="Calibri" w:cstheme="minorHAnsi"/>
          <w:color w:val="000000" w:themeColor="text1"/>
        </w:rPr>
        <w:t xml:space="preserve">, i Responsabili unici del progetto (RUP) degli enti di cui all’articolo 2 possono richiedere agli Ordini professionali territorialmente competenti la verifica preventiva del corrispettivo del servizio da porre a base di gara. </w:t>
      </w:r>
      <w:r>
        <w:rPr>
          <w:color w:val="000000" w:themeColor="text1"/>
          <w:sz w:val="24"/>
        </w:rPr>
        <w:t>Il parere si intende reso favorevolmente qualora l’ordine interessato, entro dieci giorni dalla notifica,</w:t>
      </w:r>
      <w:r>
        <w:rPr>
          <w:color w:val="000000" w:themeColor="text1"/>
          <w:spacing w:val="1"/>
          <w:sz w:val="24"/>
        </w:rPr>
        <w:t xml:space="preserve"> </w:t>
      </w:r>
      <w:r>
        <w:rPr>
          <w:color w:val="000000" w:themeColor="text1"/>
          <w:sz w:val="24"/>
        </w:rPr>
        <w:t>non</w:t>
      </w:r>
      <w:r>
        <w:rPr>
          <w:color w:val="000000" w:themeColor="text1"/>
          <w:spacing w:val="-1"/>
          <w:sz w:val="24"/>
        </w:rPr>
        <w:t xml:space="preserve"> </w:t>
      </w:r>
      <w:r>
        <w:rPr>
          <w:color w:val="000000" w:themeColor="text1"/>
          <w:sz w:val="24"/>
        </w:rPr>
        <w:t>abbia riscontrato la</w:t>
      </w:r>
      <w:r>
        <w:rPr>
          <w:color w:val="000000" w:themeColor="text1"/>
          <w:spacing w:val="1"/>
          <w:sz w:val="24"/>
        </w:rPr>
        <w:t xml:space="preserve"> </w:t>
      </w:r>
      <w:r>
        <w:rPr>
          <w:color w:val="000000" w:themeColor="text1"/>
          <w:sz w:val="24"/>
        </w:rPr>
        <w:t xml:space="preserve">richiesta. </w:t>
      </w:r>
    </w:p>
    <w:p>
      <w:pPr>
        <w:pStyle w:val="Normal"/>
        <w:spacing w:before="0" w:after="120"/>
        <w:jc w:val="both"/>
        <w:rPr>
          <w:rFonts w:ascii="Calibri" w:hAnsi="Calibri" w:cs="Calibri" w:asciiTheme="minorHAnsi" w:cstheme="minorHAnsi" w:hAnsiTheme="minorHAnsi"/>
          <w:color w:val="000000" w:themeColor="text1"/>
        </w:rPr>
      </w:pPr>
      <w:r>
        <w:rPr>
          <w:rFonts w:cs="Calibri" w:cstheme="minorHAnsi"/>
          <w:color w:val="000000" w:themeColor="text1"/>
        </w:rPr>
        <w:t xml:space="preserve">3. Per garantire lo svolgimento delle attività di cui al comma 1 e al comma 2, le singole stazioni appaltanti, </w:t>
      </w:r>
      <w:r>
        <w:rPr>
          <w:color w:val="000000" w:themeColor="text1"/>
          <w:sz w:val="24"/>
        </w:rPr>
        <w:t xml:space="preserve">che intendano chiedere il parere di cui al comma 2, </w:t>
      </w:r>
      <w:r>
        <w:rPr>
          <w:rFonts w:cs="Calibri" w:cstheme="minorHAnsi"/>
          <w:color w:val="000000" w:themeColor="text1"/>
        </w:rPr>
        <w:t>destinano, a valere sulle somme a disposizione del progetto, un importo pari allo 0,2 per mille dell’importo dei lavori a base d’asta, a favore dell’Ordine professionale competente per materia e per territorio. Qualora il bando per l’assegnazione del servizio comporti la partecipazione di professionalità diverse, l’importo è trasferito agli ordini professionali territorialmente competenti, corrispondenti alle professionalità risultanti aggiudicatarie del servizio.</w:t>
      </w:r>
    </w:p>
    <w:p>
      <w:pPr>
        <w:pStyle w:val="Corpodeltesto"/>
        <w:spacing w:before="120" w:after="0"/>
        <w:ind w:right="-41"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rPr>
        <w:t>4.</w:t>
      </w:r>
      <w:r>
        <w:rPr>
          <w:rFonts w:cs="Calibri" w:ascii="Calibri" w:hAnsi="Calibri" w:asciiTheme="minorHAnsi" w:cstheme="minorHAnsi" w:hAnsiTheme="minorHAnsi"/>
          <w:sz w:val="22"/>
          <w:szCs w:val="22"/>
        </w:rPr>
        <w:t xml:space="preserve"> Nel caso di aggiudicazione del servizio a professionalità diverse, alla ripartizione delle risorse assegnate all’ordine professionale prevalente provvede il medesimo ordine, con le modalità fissate da apposite convenzioni stipulate tra gli ordini professionali della Regione.</w:t>
      </w:r>
    </w:p>
    <w:p>
      <w:pPr>
        <w:pStyle w:val="Corpodeltesto"/>
        <w:spacing w:before="120" w:after="0"/>
        <w:ind w:right="-41" w:hanging="0"/>
        <w:jc w:val="both"/>
        <w:rPr>
          <w:rFonts w:ascii="Calibri" w:hAnsi="Calibri" w:cs="Calibri" w:asciiTheme="minorHAnsi" w:cstheme="minorHAnsi" w:hAnsiTheme="minorHAnsi"/>
          <w:sz w:val="22"/>
          <w:szCs w:val="22"/>
        </w:rPr>
      </w:pPr>
      <w:r>
        <w:rPr>
          <w:rFonts w:cs="Calibri" w:cstheme="minorHAnsi" w:ascii="Calibri" w:hAnsi="Calibri"/>
          <w:sz w:val="22"/>
          <w:szCs w:val="22"/>
        </w:rPr>
      </w:r>
    </w:p>
    <w:tbl>
      <w:tblPr>
        <w:tblStyle w:val="Grigliatabella"/>
        <w:tblW w:w="88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80"/>
      </w:tblGrid>
      <w:tr>
        <w:trPr/>
        <w:tc>
          <w:tcPr>
            <w:tcW w:w="8880" w:type="dxa"/>
            <w:tcBorders/>
            <w:shd w:color="auto" w:fill="1F4E79" w:themeFill="accent1" w:themeFillShade="80" w:val="clear"/>
          </w:tcPr>
          <w:p>
            <w:pPr>
              <w:pStyle w:val="Normal"/>
              <w:widowControl/>
              <w:tabs>
                <w:tab w:val="clear" w:pos="708"/>
                <w:tab w:val="left" w:pos="926" w:leader="none"/>
              </w:tabs>
              <w:spacing w:before="0" w:after="0"/>
              <w:ind w:right="119" w:hanging="0"/>
              <w:jc w:val="both"/>
              <w:rPr>
                <w:color w:val="00B050"/>
              </w:rPr>
            </w:pPr>
            <w:r>
              <w:rPr>
                <w:b/>
                <w:color w:val="FFFFFF" w:themeColor="background1"/>
                <w:kern w:val="0"/>
                <w:sz w:val="22"/>
                <w:szCs w:val="22"/>
                <w:lang w:val="it-IT" w:eastAsia="en-US" w:bidi="ar-SA"/>
              </w:rPr>
              <w:t xml:space="preserve">La legge ……./2023 (DDL 519/A approvato in ARS il 3/10/2023) non introduce alcuna modifica al testo della L.R. 12/2011, per la parte che segue l’articolo 13, che  non viene pertanto riportato, in quanto rimane  immutato. </w:t>
            </w:r>
          </w:p>
        </w:tc>
      </w:tr>
    </w:tbl>
    <w:p>
      <w:pPr>
        <w:pStyle w:val="Normal"/>
        <w:tabs>
          <w:tab w:val="clear" w:pos="708"/>
          <w:tab w:val="left" w:pos="926" w:leader="none"/>
        </w:tabs>
        <w:spacing w:before="72" w:after="0"/>
        <w:ind w:right="117" w:hanging="0"/>
        <w:rPr>
          <w:color w:val="00B050"/>
          <w:sz w:val="24"/>
        </w:rPr>
      </w:pPr>
      <w:r>
        <w:rPr>
          <w:color w:val="00B050"/>
          <w:sz w:val="24"/>
        </w:rPr>
      </w:r>
    </w:p>
    <w:p>
      <w:pPr>
        <w:pStyle w:val="Corpodeltesto"/>
        <w:rPr>
          <w:b/>
          <w:b/>
          <w:bCs/>
          <w:color w:val="00B050"/>
        </w:rPr>
      </w:pPr>
      <w:r>
        <w:rPr>
          <w:b/>
          <w:bCs/>
          <w:color w:val="00B050"/>
        </w:rPr>
        <w:t>Altri commi introdotti dall’art. 122 della L.R. 31 gennaio 2024 n.3:</w:t>
      </w:r>
    </w:p>
    <w:p>
      <w:pPr>
        <w:pStyle w:val="Corpodeltesto"/>
        <w:spacing w:before="120" w:after="0"/>
        <w:ind w:right="-41" w:hanging="0"/>
        <w:jc w:val="both"/>
        <w:rPr>
          <w:rFonts w:ascii="Calibri" w:hAnsi="Calibri" w:cs="Calibri" w:asciiTheme="minorHAnsi" w:cstheme="minorHAnsi" w:hAnsiTheme="minorHAnsi"/>
          <w:b/>
          <w:b/>
          <w:i/>
          <w:i/>
          <w:iCs/>
          <w:color w:val="00B050"/>
          <w:sz w:val="22"/>
          <w:szCs w:val="22"/>
        </w:rPr>
      </w:pPr>
      <w:r>
        <w:rPr>
          <w:rFonts w:cs="Calibri" w:ascii="Calibri" w:hAnsi="Calibri" w:asciiTheme="minorHAnsi" w:cstheme="minorHAnsi" w:hAnsiTheme="minorHAnsi"/>
          <w:b/>
          <w:i/>
          <w:iCs/>
          <w:color w:val="00B050"/>
          <w:sz w:val="22"/>
          <w:szCs w:val="22"/>
        </w:rPr>
        <w:t>-L’art.7 della LR 12/2023 é abrogato dal comma 4 dell’art.122 della Legge regionale 31 gennaio 2024 n.3</w:t>
      </w:r>
    </w:p>
    <w:p>
      <w:pPr>
        <w:pStyle w:val="Corpodeltesto"/>
        <w:spacing w:before="120" w:after="0"/>
        <w:ind w:right="-41" w:hanging="0"/>
        <w:jc w:val="both"/>
        <w:rPr>
          <w:rFonts w:ascii="Calibri" w:hAnsi="Calibri" w:cs="Calibri" w:asciiTheme="minorHAnsi" w:cstheme="minorHAnsi" w:hAnsiTheme="minorHAnsi"/>
          <w:b/>
          <w:b/>
          <w:i/>
          <w:i/>
          <w:iCs/>
          <w:color w:val="00B050"/>
          <w:sz w:val="22"/>
          <w:szCs w:val="22"/>
        </w:rPr>
      </w:pPr>
      <w:r>
        <w:rPr>
          <w:rFonts w:cs="Calibri" w:ascii="Calibri" w:hAnsi="Calibri" w:asciiTheme="minorHAnsi" w:cstheme="minorHAnsi" w:hAnsiTheme="minorHAnsi"/>
          <w:b/>
          <w:i/>
          <w:iCs/>
          <w:color w:val="00B050"/>
          <w:sz w:val="22"/>
          <w:szCs w:val="22"/>
        </w:rPr>
        <w:t>-Il termine previsto dall’art. 14 della legge 11 luglio 2023 n.8 é prorogato fino alla nomina delle nuove commissioni e comunque non oltre il 30 aprile 2024.</w:t>
      </w:r>
    </w:p>
    <w:p>
      <w:pPr>
        <w:pStyle w:val="Corpodeltesto"/>
        <w:spacing w:before="120" w:after="0"/>
        <w:ind w:right="-41" w:hanging="0"/>
        <w:jc w:val="both"/>
        <w:rPr>
          <w:rFonts w:ascii="Calibri" w:hAnsi="Calibri" w:cs="Calibri" w:asciiTheme="minorHAnsi" w:cstheme="minorHAnsi" w:hAnsiTheme="minorHAnsi"/>
          <w:b/>
          <w:b/>
          <w:i/>
          <w:i/>
          <w:iCs/>
          <w:color w:val="00B050"/>
          <w:sz w:val="22"/>
          <w:szCs w:val="22"/>
        </w:rPr>
      </w:pPr>
      <w:r>
        <w:rPr>
          <w:rFonts w:cs="Calibri" w:ascii="Calibri" w:hAnsi="Calibri" w:asciiTheme="minorHAnsi" w:cstheme="minorHAnsi" w:hAnsiTheme="minorHAnsi"/>
          <w:b/>
          <w:i/>
          <w:iCs/>
          <w:color w:val="00B050"/>
          <w:sz w:val="22"/>
          <w:szCs w:val="22"/>
        </w:rPr>
        <w:t>- vedi anche comma 7 della L.R. 31 gennaio 2023 n.3 riguardante il fondo per il funzionamento della Commissione LL.PP.</w:t>
      </w:r>
    </w:p>
    <w:sectPr>
      <w:type w:val="nextPage"/>
      <w:pgSz w:w="11906" w:h="16838"/>
      <w:pgMar w:left="1580" w:right="1440" w:header="0" w:top="1180" w:footer="0" w:bottom="92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0722a4"/>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uiPriority w:val="1"/>
    <w:qFormat/>
    <w:rsid w:val="00d77821"/>
    <w:rPr>
      <w:rFonts w:ascii="Times New Roman" w:hAnsi="Times New Roman" w:eastAsia="Times New Roman" w:cs="Times New Roman"/>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1"/>
    <w:qFormat/>
    <w:rsid w:val="00d77821"/>
    <w:pPr>
      <w:widowControl w:val="false"/>
      <w:suppressAutoHyphens w:val="false"/>
    </w:pPr>
    <w:rPr>
      <w:rFonts w:ascii="Times New Roman" w:hAnsi="Times New Roman" w:eastAsia="Times New Roman" w:cs="Times New Roman"/>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rsid w:val="00eb61a3"/>
    <w:pPr>
      <w:widowControl w:val="false"/>
      <w:suppressAutoHyphens w:val="false"/>
      <w:ind w:left="119" w:firstLine="424"/>
      <w:jc w:val="both"/>
    </w:pPr>
    <w:rPr>
      <w:rFonts w:ascii="Times New Roman" w:hAnsi="Times New Roman" w:eastAsia="Times New Roman" w:cs="Times New Roman"/>
    </w:rPr>
  </w:style>
  <w:style w:type="paragraph" w:styleId="TableParagraph" w:customStyle="1">
    <w:name w:val="Table Paragraph"/>
    <w:basedOn w:val="Normal"/>
    <w:uiPriority w:val="1"/>
    <w:qFormat/>
    <w:rsid w:val="00c45d20"/>
    <w:pPr>
      <w:spacing w:before="1" w:after="0"/>
      <w:ind w:left="56" w:hanging="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6b76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6BE6-1234-4E76-ACA4-1E1A2F85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LibreOffice/7.1.0.3$Windows_X86_64 LibreOffice_project/f6099ecf3d29644b5008cc8f48f42f4a40986e4c</Application>
  <AppVersion>15.0000</AppVersion>
  <Pages>9</Pages>
  <Words>4936</Words>
  <Characters>28893</Characters>
  <CharactersWithSpaces>33757</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2024-03-20T16:47:00Z</dcterms:created>
  <dc:creator>utente</dc:creator>
  <dc:description/>
  <dc:language>it-IT</dc:language>
  <cp:lastModifiedBy/>
  <dcterms:modified xsi:type="dcterms:W3CDTF">2025-09-02T08:35:23Z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