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5CFE9" w14:textId="77777777" w:rsidR="00375B79" w:rsidRDefault="00375B79" w:rsidP="00375B79">
      <w:pPr>
        <w:widowControl w:val="0"/>
        <w:spacing w:before="54" w:after="0" w:line="240" w:lineRule="auto"/>
        <w:ind w:right="-33"/>
        <w:jc w:val="center"/>
        <w:rPr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</w:pPr>
      <w:r w:rsidRPr="00375B79">
        <w:rPr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  <w:t xml:space="preserve">ALLEGATO </w:t>
      </w:r>
      <w:r>
        <w:rPr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  <w:t>XX</w:t>
      </w:r>
    </w:p>
    <w:p w14:paraId="26044DB9" w14:textId="3DC39727" w:rsidR="00375B79" w:rsidRPr="00375B79" w:rsidRDefault="00375B79" w:rsidP="00375B79">
      <w:pPr>
        <w:widowControl w:val="0"/>
        <w:spacing w:before="54" w:after="0" w:line="240" w:lineRule="auto"/>
        <w:ind w:right="-33"/>
        <w:jc w:val="center"/>
        <w:rPr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</w:pPr>
      <w:r w:rsidRPr="00375B79">
        <w:rPr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  <w:t>“Schede</w:t>
      </w:r>
      <w:r>
        <w:rPr>
          <w:rStyle w:val="Rimandonotaapidipagina"/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  <w:footnoteReference w:id="1"/>
      </w:r>
      <w:r w:rsidRPr="00375B79">
        <w:rPr>
          <w:rFonts w:ascii="Calibri" w:eastAsia="Calibri" w:hAnsi="Calibri" w:cs="Calibri"/>
          <w:b/>
          <w:bCs/>
          <w:spacing w:val="-6"/>
          <w:kern w:val="0"/>
          <w:sz w:val="24"/>
          <w:szCs w:val="24"/>
          <w14:ligatures w14:val="none"/>
        </w:rPr>
        <w:t xml:space="preserve"> per la verifica e il controllo per garantire la conformità al principio di non arrecare danno significativo (DNSH) Ex ante – Ex Post”</w:t>
      </w:r>
    </w:p>
    <w:p w14:paraId="75F3600A" w14:textId="77777777" w:rsidR="00745712" w:rsidRDefault="00745712"/>
    <w:tbl>
      <w:tblPr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567"/>
        <w:gridCol w:w="3969"/>
        <w:gridCol w:w="1041"/>
        <w:gridCol w:w="2484"/>
        <w:gridCol w:w="146"/>
      </w:tblGrid>
      <w:tr w:rsidR="008A0854" w:rsidRPr="008A0854" w14:paraId="6ECAAFCB" w14:textId="77777777" w:rsidTr="008A0854">
        <w:trPr>
          <w:gridAfter w:val="1"/>
          <w:wAfter w:w="146" w:type="dxa"/>
          <w:trHeight w:val="369"/>
        </w:trPr>
        <w:tc>
          <w:tcPr>
            <w:tcW w:w="98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08DBAEB9" w14:textId="290C570B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Scheda 5 - Interventi edili e cantieristica generica non connessi con la costruzione/rinnovamento di edifici</w:t>
            </w:r>
          </w:p>
        </w:tc>
      </w:tr>
      <w:tr w:rsidR="008A0854" w:rsidRPr="008A0854" w14:paraId="1ABCDE38" w14:textId="77777777" w:rsidTr="008A0854">
        <w:trPr>
          <w:gridAfter w:val="1"/>
          <w:wAfter w:w="146" w:type="dxa"/>
          <w:trHeight w:val="450"/>
        </w:trPr>
        <w:tc>
          <w:tcPr>
            <w:tcW w:w="98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70C6EE9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La presente scheda è formalizzata prendendo come riferimento le best practices di settore al fine di minimizzare gli impatti negativi sull'ambiente delle attività di cantieristica. Tutti i vincoli individuati dalla scheda presente si applicano agli interventi che prevedono l’apertura di un Campo Base connesso ad un cantiere temporaneo o mobile (nel seguito “Cantiere”) in cui si effettuano lavori edili o di ingegneria civile, come elencati nell’Allegato X - Elenco dei lavori edili o di ingegneria civile di cui all’articolo 89, comma 1, lettera a) al Titolo IV del d.lgs. 81/08 e </w:t>
            </w:r>
            <w:proofErr w:type="spellStart"/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ss.m.i</w:t>
            </w:r>
            <w:proofErr w:type="spellEnd"/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.  </w:t>
            </w:r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br/>
              <w:t>Per gli altri interventi di cantieristica, è previsto che vengano rispettati unicamente i vincoli applicabili. L'applicabilità dei vincoli dovrà essere valutata caso per caso in funzione delle dimensioni e della tipologia di intervento.</w:t>
            </w:r>
          </w:p>
        </w:tc>
      </w:tr>
      <w:tr w:rsidR="008A0854" w:rsidRPr="008A0854" w14:paraId="2FD98BBD" w14:textId="77777777" w:rsidTr="008A0854">
        <w:trPr>
          <w:trHeight w:val="369"/>
        </w:trPr>
        <w:tc>
          <w:tcPr>
            <w:tcW w:w="98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5D47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40BE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3F91D62A" w14:textId="77777777" w:rsidTr="008A0854">
        <w:trPr>
          <w:trHeight w:val="369"/>
        </w:trPr>
        <w:tc>
          <w:tcPr>
            <w:tcW w:w="98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D29DF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1D69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2096C70" w14:textId="77777777" w:rsidTr="008A0854">
        <w:trPr>
          <w:trHeight w:val="369"/>
        </w:trPr>
        <w:tc>
          <w:tcPr>
            <w:tcW w:w="98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1E06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A8C6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00E2698" w14:textId="77777777" w:rsidTr="008A0854">
        <w:trPr>
          <w:trHeight w:val="369"/>
        </w:trPr>
        <w:tc>
          <w:tcPr>
            <w:tcW w:w="98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1EBC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F7BD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0DB18AB" w14:textId="77777777" w:rsidTr="008A0854">
        <w:trPr>
          <w:trHeight w:val="48"/>
        </w:trPr>
        <w:tc>
          <w:tcPr>
            <w:tcW w:w="98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B601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17DF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216B13F4" w14:textId="77777777" w:rsidTr="008A0854">
        <w:trPr>
          <w:trHeight w:val="300"/>
        </w:trPr>
        <w:tc>
          <w:tcPr>
            <w:tcW w:w="989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0768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Verifiche e controlli da condurre per garantire il principio DNSH</w:t>
            </w:r>
          </w:p>
        </w:tc>
        <w:tc>
          <w:tcPr>
            <w:tcW w:w="146" w:type="dxa"/>
            <w:vAlign w:val="center"/>
            <w:hideMark/>
          </w:tcPr>
          <w:p w14:paraId="52E11EE5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D5D6310" w14:textId="77777777" w:rsidTr="008A0854">
        <w:trPr>
          <w:trHeight w:val="732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E94C8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Tempo di svolgimento delle verifiche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29F5E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n.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CB08A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Elemento di controllo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83D9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Esito</w:t>
            </w: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br/>
              <w:t xml:space="preserve"> (Sì/No/Non applicabile)</w:t>
            </w:r>
          </w:p>
        </w:tc>
        <w:tc>
          <w:tcPr>
            <w:tcW w:w="24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100CAC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Commento</w:t>
            </w:r>
          </w:p>
        </w:tc>
        <w:tc>
          <w:tcPr>
            <w:tcW w:w="146" w:type="dxa"/>
            <w:vAlign w:val="center"/>
            <w:hideMark/>
          </w:tcPr>
          <w:p w14:paraId="666F780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27884E1" w14:textId="77777777" w:rsidTr="008A0854">
        <w:trPr>
          <w:trHeight w:val="288"/>
        </w:trPr>
        <w:tc>
          <w:tcPr>
            <w:tcW w:w="1833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62AE3C9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Ex-ante</w:t>
            </w:r>
          </w:p>
        </w:tc>
        <w:tc>
          <w:tcPr>
            <w:tcW w:w="806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1568C1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Tutti gli elementi di controllo sono da rapportare ai requisiti specifici esplicitati nella scheda tecnica</w:t>
            </w:r>
          </w:p>
        </w:tc>
        <w:tc>
          <w:tcPr>
            <w:tcW w:w="146" w:type="dxa"/>
            <w:vAlign w:val="center"/>
            <w:hideMark/>
          </w:tcPr>
          <w:p w14:paraId="004A6E5D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DAADFDA" w14:textId="77777777" w:rsidTr="008A0854">
        <w:trPr>
          <w:trHeight w:val="711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E943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D7E59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041E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presente una dichiarazione del fornitore di energia elettrica relativa all’impegno di garantire fornitura elettrica prodotta al 100% da fonti rinnovabili?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DFA0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2AE1C6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C84CC9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1BF1E2E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AA435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5A626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7D67B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previsto l’impiego di mezzi con le caratteristiche di efficienza indicate nella relativa scheda tecnica?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021E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73219FFD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C039D8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306B8188" w14:textId="77777777" w:rsidTr="008A0854">
        <w:trPr>
          <w:trHeight w:val="690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5B85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AD64C1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F0BD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previsto uno studio Geologico e idrogeologico relativo alla pericolosità dell’area di cantiere per la verifica di condizioni di rischio idrogeologico?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70FA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B9F4E0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980773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BFB34E2" w14:textId="77777777" w:rsidTr="008A0854">
        <w:trPr>
          <w:trHeight w:val="384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097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80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E7E6E6"/>
            <w:noWrap/>
            <w:vAlign w:val="center"/>
            <w:hideMark/>
          </w:tcPr>
          <w:p w14:paraId="0459B40A" w14:textId="32139AD8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Nel caso di misure associate esclusivamente alla scheda 5 e potenzialmente esposte a rischi fisici climatici attuali e futuri, rispettare il punto 4.1</w:t>
            </w:r>
          </w:p>
        </w:tc>
        <w:tc>
          <w:tcPr>
            <w:tcW w:w="146" w:type="dxa"/>
            <w:vAlign w:val="center"/>
            <w:hideMark/>
          </w:tcPr>
          <w:p w14:paraId="005C9CE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BC870BE" w14:textId="77777777" w:rsidTr="008A0854">
        <w:trPr>
          <w:trHeight w:val="690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8B77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123D2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4.1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09F3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stata effettuata una valutazione di vulnerabilità e del rischio per il clima in base agli Orientamenti sulla verifica climatica delle infrastrutture 2021-2027?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8D49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2DF0E6B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DCF10E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05016B43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A086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41606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B914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previsto uno studio per valutare il grado di rischio idraulico associato alle aree di cantiere?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220E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24D5D16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9D03EA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2B16078" w14:textId="77777777" w:rsidTr="008A0854">
        <w:trPr>
          <w:trHeight w:val="564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C98D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00767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D0DC5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stata verificata la necessità della redazione del Piano di gestione Acque Meteoriche di Dilavamento (AMD)?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5F8F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267BD5C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7C4C47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CAE816F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EBC9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27289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CA9A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In caso di apertura di uno scarico di acque reflue, sono state chieste le necessarie autorizzazioni? 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651F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353AEA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C60E7E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8E9891C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84F5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F8E2E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4612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sviluppato il bilancio idrico della attività di cantiere?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0BED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1896CAA7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BE91C2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26FDF590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DF71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3C701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3FFA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redatto il Piano di gestione rifiuti?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4CFB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44F2668B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254B705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34C630B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2585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C5242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08DEE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sviluppato il bilancio materie?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B618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EB9B20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4EF16D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E8F44EB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80592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E974A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C0C58" w14:textId="27924952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redatto il PAC, ove previsto dalle normative regionali o nazionali?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26D4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5E87FAF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1B2AC7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D1C2E4C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3D69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5C5C4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D38E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Sussistono i requisiti per caratterizzazione del sito ed è stata eventualmente pianificata o realizzata la stessa?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CF4B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7594376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21DD25D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91E61E5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2904C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A8569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0E25E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confermato che la localizzazione dell’opera non sia all’interno delle aree indicate nella relativa scheda tecnica?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133A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53B8AAD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E7E2A0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350255C" w14:textId="77777777" w:rsidTr="008A0854">
        <w:trPr>
          <w:trHeight w:val="1251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E800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A1A34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1600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Per gli interventi situati in aree sensibili sotto il profilo della biodiversità o in prossimità di esse, fermo restando le aree di divieto, è stata verificata la sussistenza di sensibilità territoriali, in particolare tramite una verifica preliminare, mediante censimento </w:t>
            </w:r>
            <w:proofErr w:type="spell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floro</w:t>
            </w:r>
            <w:proofErr w:type="spell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-faunistico, dell’assenza di habitat di specie (flora e fauna) in pericolo elencate nella lista rossa europea o nella lista rossa dell'IUCN?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E2E8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1BDBFB8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14C9DD7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45603F4" w14:textId="77777777" w:rsidTr="008A0854">
        <w:trPr>
          <w:trHeight w:val="811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6159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67DDB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05E8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Per aree naturali protette (quali ad esempio parchi nazionali, parchi interregionali, parchi regionali, aree marine protette etc.…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) ,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è stato rilasciato il nulla osta degli enti competenti?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69C9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450F30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0889F5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ABF02CA" w14:textId="77777777" w:rsidTr="008A0854">
        <w:trPr>
          <w:trHeight w:val="879"/>
        </w:trPr>
        <w:tc>
          <w:tcPr>
            <w:tcW w:w="183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293B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59489DE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1DF88E1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Laddove sia ipotizzabile un’incidenza diretta o indiretta sui siti della Rete Natura 2000 l’intervento è stato sottoposto a Valutazione di Incidenza (DPR 357/97)?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792FC4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CE4EFC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5CFAA2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9EBA8C2" w14:textId="77777777" w:rsidTr="008A0854">
        <w:trPr>
          <w:trHeight w:val="729"/>
        </w:trPr>
        <w:tc>
          <w:tcPr>
            <w:tcW w:w="18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3CDAE5C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Ex post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AF1BA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4AD4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disponibile la certificazione rilasciata dal GSE che dia evidenza di origine rinnovabile dell’energia elettrica consumata?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7A3C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92EB3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C56D30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0863BB20" w14:textId="77777777" w:rsidTr="008A0854">
        <w:trPr>
          <w:trHeight w:val="729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6112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BD474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56D6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Sono presenti i dati relativi ai mezzi d'opera impiegati che ne dimostrino la conformità ai vincoli suggeriti?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1E74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140E5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7133EF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12E9EB7" w14:textId="77777777" w:rsidTr="008A0854">
        <w:trPr>
          <w:trHeight w:val="290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E8297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B4D9B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2526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Sono state adottate le eventuali misure di mitigazione del rischio di adattamento?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0D181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A1F44B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F259E1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91FE342" w14:textId="77777777" w:rsidTr="008A0854">
        <w:trPr>
          <w:trHeight w:val="729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9B7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D7D48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251D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disponibile la relazione geologica e idrogeologica relativa alla pericolosità dell'area attestate l'assenza di condizioni di rischio idrogeologico?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B2B9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3B1B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514C6E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907A64D" w14:textId="77777777" w:rsidTr="008A0854">
        <w:trPr>
          <w:trHeight w:val="382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E5C8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10830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808C05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Se applicabile, è disponibile il Piano di gestione delle Acque </w:t>
            </w:r>
            <w:proofErr w:type="spell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meteorilche</w:t>
            </w:r>
            <w:proofErr w:type="spell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di dilavamento (AMD)?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8972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B660B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9269AA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54B07155" w14:textId="77777777" w:rsidTr="008A0854">
        <w:trPr>
          <w:trHeight w:val="256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3A33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18C37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F1081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Se applicabile, sono state ottenute le autorizzazioni allo scarico delle acque reflue?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91D2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F1CA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45A3BA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3396030E" w14:textId="77777777" w:rsidTr="008A0854">
        <w:trPr>
          <w:trHeight w:val="262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8A2A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855D5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A25E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disponibile il bilancio idrico delle attività di cantiere?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BCB5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538C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83EFDA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EB601E7" w14:textId="77777777" w:rsidTr="008A0854">
        <w:trPr>
          <w:trHeight w:val="951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FEE9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7069F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E56D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disponibile la relazione finale con l’indicazione dei rifiuti prodotti, da cui emerga la destinazione ad una operazione “R” del 70% in peso dei rifiuti da demolizione e costruzione non pericolosi (escluso il materiale allo stato naturale definito alla voce 17 05 04 dell'elenco europeo dei rifiuti istituito dalla decisione 2000/532/CE)?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73B3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27B29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FFAAC6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6E351FE" w14:textId="77777777" w:rsidTr="008A0854">
        <w:trPr>
          <w:trHeight w:val="360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3E43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060D9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3E88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stata attivata la procedura di gestione terre e rocce da scavo di cui al D.P.R. n.120/2017?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CE70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8AD4B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A9D12B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9ACB5DA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D458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F0439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E2757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Sono disponibili le schede tecniche dei materiali utilizzati?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7F78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F64A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9457BD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4B29111" w14:textId="77777777" w:rsidTr="008A0854">
        <w:trPr>
          <w:trHeight w:val="708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968C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C65D0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AFC2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Se realizzata, è disponibile la caratterizzazione del sito</w:t>
            </w: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conforme alle modalità definite dal D. lgs 152/06 Testo unico ambientale, Titolo V Parte Quarta?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8499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8D305B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A84D38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677839C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42287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5D575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D0E6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Se presentata, è disponibile la deroga al rumore?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D94A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C965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F309957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3849910A" w14:textId="77777777" w:rsidTr="008A0854">
        <w:trPr>
          <w:trHeight w:val="288"/>
        </w:trPr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0CBD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97EA1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C5431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Se pertinente, sono state adottate le azioni mitigative previste dalla </w:t>
            </w:r>
            <w:proofErr w:type="spell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VInCA</w:t>
            </w:r>
            <w:proofErr w:type="spell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?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69B7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7F36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440E2CD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0321EBD5" w14:textId="77777777" w:rsidR="008A0854" w:rsidRPr="008A0854" w:rsidRDefault="008A0854">
      <w:pPr>
        <w:rPr>
          <w:rFonts w:ascii="Times New Roman" w:hAnsi="Times New Roman" w:cs="Times New Roman"/>
          <w:sz w:val="18"/>
          <w:szCs w:val="18"/>
        </w:rPr>
      </w:pPr>
    </w:p>
    <w:p w14:paraId="5B41A839" w14:textId="77777777" w:rsidR="00ED01D3" w:rsidRDefault="00ED01D3"/>
    <w:p w14:paraId="094B969C" w14:textId="09102C19" w:rsidR="00ED01D3" w:rsidRPr="00E43E7A" w:rsidRDefault="00ED01D3" w:rsidP="00ED01D3">
      <w:pPr>
        <w:pStyle w:val="Corpotesto"/>
        <w:tabs>
          <w:tab w:val="left" w:pos="6092"/>
        </w:tabs>
        <w:ind w:left="463"/>
        <w:rPr>
          <w:rFonts w:ascii="Times New Roman" w:hAnsi="Times New Roman" w:cs="Times New Roman"/>
          <w:lang w:val="it-IT"/>
        </w:rPr>
      </w:pPr>
      <w:r w:rsidRPr="00E43E7A">
        <w:rPr>
          <w:rFonts w:ascii="Times New Roman" w:hAnsi="Times New Roman" w:cs="Times New Roman"/>
          <w:lang w:val="it-IT"/>
        </w:rPr>
        <w:t>Data ................................................</w:t>
      </w:r>
      <w:r w:rsidRPr="00E43E7A">
        <w:rPr>
          <w:rFonts w:ascii="Times New Roman" w:hAnsi="Times New Roman" w:cs="Times New Roman"/>
          <w:lang w:val="it-IT"/>
        </w:rPr>
        <w:tab/>
      </w:r>
      <w:r w:rsidRPr="00E43E7A">
        <w:rPr>
          <w:rFonts w:ascii="Times New Roman" w:hAnsi="Times New Roman" w:cs="Times New Roman"/>
          <w:lang w:val="it-IT"/>
        </w:rPr>
        <w:tab/>
        <w:t xml:space="preserve">Il Legale Rappresentante </w:t>
      </w:r>
    </w:p>
    <w:p w14:paraId="3DB82CFC" w14:textId="4C787F1E" w:rsidR="00ED01D3" w:rsidRPr="00E43E7A" w:rsidRDefault="00ED01D3" w:rsidP="00ED01D3">
      <w:pPr>
        <w:pStyle w:val="Corpotesto"/>
        <w:tabs>
          <w:tab w:val="left" w:pos="6092"/>
        </w:tabs>
        <w:ind w:left="463"/>
        <w:rPr>
          <w:rFonts w:ascii="Times New Roman" w:hAnsi="Times New Roman" w:cs="Times New Roman"/>
          <w:lang w:val="it-IT"/>
        </w:rPr>
      </w:pPr>
      <w:r w:rsidRPr="00E43E7A">
        <w:rPr>
          <w:rFonts w:ascii="Times New Roman" w:hAnsi="Times New Roman" w:cs="Times New Roman"/>
          <w:lang w:val="it-IT"/>
        </w:rPr>
        <w:tab/>
      </w:r>
      <w:r w:rsidRPr="00E43E7A">
        <w:rPr>
          <w:rFonts w:ascii="Times New Roman" w:hAnsi="Times New Roman" w:cs="Times New Roman"/>
          <w:lang w:val="it-IT"/>
        </w:rPr>
        <w:tab/>
        <w:t xml:space="preserve"> [firmato digitalmente]</w:t>
      </w:r>
    </w:p>
    <w:p w14:paraId="6A881F4F" w14:textId="00DF8534" w:rsidR="00375B79" w:rsidRDefault="00375B79">
      <w:r>
        <w:br w:type="page"/>
      </w:r>
    </w:p>
    <w:tbl>
      <w:tblPr>
        <w:tblW w:w="100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567"/>
        <w:gridCol w:w="3969"/>
        <w:gridCol w:w="1134"/>
        <w:gridCol w:w="2410"/>
        <w:gridCol w:w="146"/>
      </w:tblGrid>
      <w:tr w:rsidR="008A0854" w:rsidRPr="008A0854" w14:paraId="6793E7A5" w14:textId="77777777" w:rsidTr="008A0854">
        <w:trPr>
          <w:gridAfter w:val="1"/>
          <w:wAfter w:w="146" w:type="dxa"/>
          <w:trHeight w:val="375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3FF2FAFF" w14:textId="674831FC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lastRenderedPageBreak/>
              <w:t>Scheda 12 - Produzione elettricità da pannelli solari</w:t>
            </w:r>
          </w:p>
        </w:tc>
      </w:tr>
      <w:tr w:rsidR="008A0854" w:rsidRPr="008A0854" w14:paraId="6B25FB1E" w14:textId="77777777" w:rsidTr="008A0854">
        <w:trPr>
          <w:gridAfter w:val="1"/>
          <w:wAfter w:w="146" w:type="dxa"/>
          <w:trHeight w:val="450"/>
        </w:trPr>
        <w:tc>
          <w:tcPr>
            <w:tcW w:w="99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302A8B1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L'attività economica nella presente scheda è considerata abilitante e può unicamente contribuire sostanzialmente alla mitigazione dei cambiamenti climatici.</w:t>
            </w:r>
          </w:p>
        </w:tc>
      </w:tr>
      <w:tr w:rsidR="008A0854" w:rsidRPr="008A0854" w14:paraId="4815205D" w14:textId="77777777" w:rsidTr="008A0854">
        <w:trPr>
          <w:trHeight w:val="375"/>
        </w:trPr>
        <w:tc>
          <w:tcPr>
            <w:tcW w:w="9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1F95F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956D5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E72C21A" w14:textId="77777777" w:rsidTr="008A0854">
        <w:trPr>
          <w:trHeight w:val="300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B6CD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Verifiche e controlli da condurre per garantire il principio DNSH</w:t>
            </w:r>
          </w:p>
        </w:tc>
        <w:tc>
          <w:tcPr>
            <w:tcW w:w="146" w:type="dxa"/>
            <w:vAlign w:val="center"/>
            <w:hideMark/>
          </w:tcPr>
          <w:p w14:paraId="1E9A3F15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6CBFA79" w14:textId="77777777" w:rsidTr="008A0854">
        <w:trPr>
          <w:trHeight w:val="972"/>
        </w:trPr>
        <w:tc>
          <w:tcPr>
            <w:tcW w:w="1833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8D1F2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Tempo di svolgimento delle verifiche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F0445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n.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7A105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Elemento di controllo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D20B4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Esito</w:t>
            </w: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br/>
              <w:t xml:space="preserve"> (Sì/No/Non applicabile)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506D685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Commento</w:t>
            </w:r>
          </w:p>
        </w:tc>
        <w:tc>
          <w:tcPr>
            <w:tcW w:w="146" w:type="dxa"/>
            <w:vAlign w:val="center"/>
            <w:hideMark/>
          </w:tcPr>
          <w:p w14:paraId="1260633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0BE95F2" w14:textId="77777777" w:rsidTr="008A0854">
        <w:trPr>
          <w:trHeight w:val="1095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2A54A93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Ex-ante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D1BE5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E36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Il progetto di produzione di elettricità da pannelli solari segue le disposizioni del 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CEI  (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ovvero in generale rispetta le migliori tecniche disponibili per massimizzare la produzione di elettricità da pannelli solari, anche in relazione alle norme di connessione)?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BDA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42DA2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EB8C08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D30696D" w14:textId="77777777" w:rsidTr="008A0854">
        <w:trPr>
          <w:trHeight w:val="801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B207B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9F80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3B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stata condotta un'analisi dei rischi climatici fisici funzione del luogo di ubicazione così come definita nell'appendice 1 della Guida Operativa, per impianti di potenza superiore a 1 MW?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6B32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9B23F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FBFD3E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DC1EA78" w14:textId="77777777" w:rsidTr="008A0854">
        <w:trPr>
          <w:trHeight w:val="1101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49833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ACDB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847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Sono stati rispettati gli obblighi pervisti dal D.Lgs. 49/2014 e dal D.Lgs. 118/2020 da parte del produttore di Apparecchiature Elettriche ed Elettroniche (nel seguito, AEE) anche attraverso l’iscrizione dello stesso nell’apposito Registro dei produttori 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AEE  ?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4A3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84949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0454DA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4F9F96BB" w14:textId="77777777" w:rsidTr="008A0854">
        <w:trPr>
          <w:trHeight w:val="731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CEAC4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72DB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013DA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I pannelli </w:t>
            </w:r>
            <w:proofErr w:type="spell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fotovolatici</w:t>
            </w:r>
            <w:proofErr w:type="spell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hanno la Marcatura CE, inclusa la certificazione di conformità alla direttiva Rohs, ove applicabile, o rispondono ai criteri previsti dal GSE?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66F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8336CC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3DA0FD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9B5F846" w14:textId="77777777" w:rsidTr="008A0854">
        <w:trPr>
          <w:trHeight w:val="1101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66710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B055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D9A93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Per le strutture situate in aree sensibili sotto il profilo della biodiversità o in prossimità di esse, è stata svolta una verifica preliminare, mediante censimento </w:t>
            </w:r>
            <w:proofErr w:type="spell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floro</w:t>
            </w:r>
            <w:proofErr w:type="spell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-faunistico, dell’assenza di habitat di specie (flora e fauna) in pericolo elencate nella lista rossa europea o nella lista rossa dell'IUCN?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449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D9BD2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23B584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03ED3DA8" w14:textId="77777777" w:rsidTr="008A0854">
        <w:trPr>
          <w:trHeight w:val="747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02920A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93FBB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FEC851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Per aree naturali protette (quali ad esempio parchi nazionali, parchi interregionali, parchi regionali, aree marine protette etc.…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) ,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è stato ottenuto il nulla osta degli enti competenti?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AE0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BC443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992E87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6B4D4D85" w14:textId="77777777" w:rsidTr="008A0854">
        <w:trPr>
          <w:trHeight w:val="711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63056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2790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3DF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Laddove sia ipotizzabile un’incidenza diretta o indiretta sui siti della Rete Natura 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2000  l’intervento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è stato sottoposto a Valutazione di Incidenza (DPR 357/97)?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BFFD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B41A8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16ADA8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374041AC" w14:textId="77777777" w:rsidTr="008A0854">
        <w:trPr>
          <w:trHeight w:val="288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FA3CC2C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Ex-post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C7A5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4AF3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Per gli impianti fino a 20kW è stata verificata la dichiarazione di conformità ai sensi del D.M. 37/2008?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9E22F8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B0640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AF94106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71281627" w14:textId="77777777" w:rsidTr="008A0854">
        <w:trPr>
          <w:trHeight w:val="1101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2429B1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04CB6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6B9AB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Per gli impianti oltre i 20kW è stata acquisita la documentazione prevista dalla Lettera Circolare M.I. Prot. n. P515/4101 sotto 72/E.6 del 24 aprile 2008 e successive modifiche ed integrazioni relativa all’Aggiornamento della modulistica di prevenzione incendi da allegare alla domanda di sopralluogo ai fini del rilascio del CPI?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3119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A6540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16B0192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05164B9E" w14:textId="77777777" w:rsidTr="008A0854">
        <w:trPr>
          <w:trHeight w:val="288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E6C763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BE620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2634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Sono state effettuate le eventuali soluzioni di adattamento climatico 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individuate ?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4C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0D99A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7CCC108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  <w:tr w:rsidR="008A0854" w:rsidRPr="008A0854" w14:paraId="14E59C79" w14:textId="77777777" w:rsidTr="008A0854">
        <w:trPr>
          <w:trHeight w:val="300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5F9BAE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E42D4A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AA49DF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Se </w:t>
            </w:r>
            <w:proofErr w:type="gramStart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pertinente,  le</w:t>
            </w:r>
            <w:proofErr w:type="gramEnd"/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azioni mitigative previste dalla VIA sono state adottate?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E0CF9E" w14:textId="77777777" w:rsidR="008A0854" w:rsidRPr="008A0854" w:rsidRDefault="008A0854" w:rsidP="008A0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89D7E9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8A085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A2CD49F" w14:textId="77777777" w:rsidR="008A0854" w:rsidRPr="008A0854" w:rsidRDefault="008A0854" w:rsidP="008A08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</w:tr>
    </w:tbl>
    <w:p w14:paraId="7DF741D6" w14:textId="77777777" w:rsidR="008A0854" w:rsidRPr="008A0854" w:rsidRDefault="008A0854">
      <w:pPr>
        <w:rPr>
          <w:rFonts w:ascii="Times New Roman" w:hAnsi="Times New Roman" w:cs="Times New Roman"/>
          <w:sz w:val="18"/>
          <w:szCs w:val="18"/>
        </w:rPr>
      </w:pPr>
    </w:p>
    <w:p w14:paraId="44F7A824" w14:textId="77777777" w:rsidR="00ED01D3" w:rsidRPr="00E43E7A" w:rsidRDefault="00ED01D3" w:rsidP="00ED01D3">
      <w:pPr>
        <w:pStyle w:val="Corpotesto"/>
        <w:tabs>
          <w:tab w:val="left" w:pos="6092"/>
        </w:tabs>
        <w:ind w:left="463"/>
        <w:rPr>
          <w:rFonts w:ascii="Times New Roman" w:hAnsi="Times New Roman" w:cs="Times New Roman"/>
          <w:lang w:val="it-IT"/>
        </w:rPr>
      </w:pPr>
      <w:r w:rsidRPr="00E43E7A">
        <w:rPr>
          <w:rFonts w:ascii="Times New Roman" w:hAnsi="Times New Roman" w:cs="Times New Roman"/>
          <w:lang w:val="it-IT"/>
        </w:rPr>
        <w:t>Data ................................................</w:t>
      </w:r>
      <w:r w:rsidRPr="00E43E7A">
        <w:rPr>
          <w:rFonts w:ascii="Times New Roman" w:hAnsi="Times New Roman" w:cs="Times New Roman"/>
          <w:lang w:val="it-IT"/>
        </w:rPr>
        <w:tab/>
      </w:r>
      <w:r w:rsidRPr="00E43E7A">
        <w:rPr>
          <w:rFonts w:ascii="Times New Roman" w:hAnsi="Times New Roman" w:cs="Times New Roman"/>
          <w:lang w:val="it-IT"/>
        </w:rPr>
        <w:tab/>
        <w:t xml:space="preserve">Il Legale Rappresentante </w:t>
      </w:r>
    </w:p>
    <w:p w14:paraId="1EFDC7B5" w14:textId="4501140E" w:rsidR="008C4FBF" w:rsidRDefault="00ED01D3" w:rsidP="00F4118F">
      <w:pPr>
        <w:pStyle w:val="Corpotesto"/>
        <w:tabs>
          <w:tab w:val="left" w:pos="6092"/>
        </w:tabs>
        <w:ind w:left="463"/>
      </w:pPr>
      <w:r w:rsidRPr="00E43E7A">
        <w:rPr>
          <w:rFonts w:ascii="Times New Roman" w:hAnsi="Times New Roman" w:cs="Times New Roman"/>
          <w:lang w:val="it-IT"/>
        </w:rPr>
        <w:tab/>
      </w:r>
      <w:r w:rsidRPr="00E43E7A">
        <w:rPr>
          <w:rFonts w:ascii="Times New Roman" w:hAnsi="Times New Roman" w:cs="Times New Roman"/>
          <w:lang w:val="it-IT"/>
        </w:rPr>
        <w:tab/>
        <w:t xml:space="preserve"> [firmato digitalmente]</w:t>
      </w:r>
      <w:r w:rsidR="008C4FBF">
        <w:br w:type="page"/>
      </w:r>
    </w:p>
    <w:p w14:paraId="4D53E744" w14:textId="428492B9" w:rsidR="008C4FBF" w:rsidRDefault="008C4FBF"/>
    <w:tbl>
      <w:tblPr>
        <w:tblW w:w="100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6"/>
        <w:gridCol w:w="501"/>
        <w:gridCol w:w="4035"/>
        <w:gridCol w:w="1201"/>
        <w:gridCol w:w="2410"/>
        <w:gridCol w:w="146"/>
      </w:tblGrid>
      <w:tr w:rsidR="00E43E7A" w:rsidRPr="00E43E7A" w14:paraId="05AEFD62" w14:textId="77777777" w:rsidTr="00E43E7A">
        <w:trPr>
          <w:gridAfter w:val="1"/>
          <w:wAfter w:w="146" w:type="dxa"/>
          <w:trHeight w:val="369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682F9D36" w14:textId="1A5A2838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it-IT"/>
                <w14:ligatures w14:val="none"/>
              </w:rPr>
              <w:t>Scheda 15 - Produzione e stoccaggio di Idrogeno in aree industriali dismesse</w:t>
            </w:r>
          </w:p>
        </w:tc>
      </w:tr>
      <w:tr w:rsidR="00E43E7A" w:rsidRPr="00E43E7A" w14:paraId="6E24B578" w14:textId="77777777" w:rsidTr="00E43E7A">
        <w:trPr>
          <w:gridAfter w:val="1"/>
          <w:wAfter w:w="146" w:type="dxa"/>
          <w:trHeight w:val="450"/>
        </w:trPr>
        <w:tc>
          <w:tcPr>
            <w:tcW w:w="991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253B4722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L'attività economica nella presente scheda è considerata abilitante e può unicamente contribuire sostanzialmente alla mitigazione dei cambiamenti climatici.</w:t>
            </w:r>
          </w:p>
        </w:tc>
      </w:tr>
      <w:tr w:rsidR="00E43E7A" w:rsidRPr="00E43E7A" w14:paraId="1864D08C" w14:textId="77777777" w:rsidTr="00E43E7A">
        <w:trPr>
          <w:trHeight w:val="369"/>
        </w:trPr>
        <w:tc>
          <w:tcPr>
            <w:tcW w:w="991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2BFCC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4AAAF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Arial Nova Cond Light" w:eastAsia="Times New Roman" w:hAnsi="Arial Nova Cond Light" w:cs="Calibri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it-IT"/>
                <w14:ligatures w14:val="none"/>
              </w:rPr>
            </w:pPr>
          </w:p>
        </w:tc>
      </w:tr>
      <w:tr w:rsidR="00E43E7A" w:rsidRPr="00E43E7A" w14:paraId="49725BF9" w14:textId="77777777" w:rsidTr="00E43E7A">
        <w:trPr>
          <w:trHeight w:val="300"/>
        </w:trPr>
        <w:tc>
          <w:tcPr>
            <w:tcW w:w="991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82A9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Verifiche e controlli da condurre per garantire il principio DNSH</w:t>
            </w:r>
          </w:p>
        </w:tc>
        <w:tc>
          <w:tcPr>
            <w:tcW w:w="146" w:type="dxa"/>
            <w:vAlign w:val="center"/>
            <w:hideMark/>
          </w:tcPr>
          <w:p w14:paraId="5D776BE0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0D3A53B2" w14:textId="77777777" w:rsidTr="00E43E7A">
        <w:trPr>
          <w:trHeight w:val="588"/>
        </w:trPr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3F3301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Tempo di svolgimento delle verifiche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947524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n.</w:t>
            </w:r>
          </w:p>
        </w:tc>
        <w:tc>
          <w:tcPr>
            <w:tcW w:w="40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5EE6B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Elemento di controllo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C6690D" w14:textId="4F55756A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Esito</w:t>
            </w:r>
            <w:r w:rsidRPr="00E43E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br/>
              <w:t>(Sì/No/Non applicabile)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9B8FEC0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Commento</w:t>
            </w:r>
          </w:p>
        </w:tc>
        <w:tc>
          <w:tcPr>
            <w:tcW w:w="146" w:type="dxa"/>
            <w:vAlign w:val="center"/>
            <w:hideMark/>
          </w:tcPr>
          <w:p w14:paraId="0911DC3A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71265BA8" w14:textId="77777777" w:rsidTr="00E43E7A">
        <w:trPr>
          <w:trHeight w:val="849"/>
        </w:trPr>
        <w:tc>
          <w:tcPr>
            <w:tcW w:w="17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1A9971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Ex-ante</w:t>
            </w:r>
          </w:p>
        </w:tc>
        <w:tc>
          <w:tcPr>
            <w:tcW w:w="5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68634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</w:t>
            </w:r>
          </w:p>
        </w:tc>
        <w:tc>
          <w:tcPr>
            <w:tcW w:w="40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56D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Sono state </w:t>
            </w:r>
            <w:proofErr w:type="spellStart"/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risolte,nell’ambito</w:t>
            </w:r>
            <w:proofErr w:type="spellEnd"/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del procedimento autorizzativo, le disposizioni per l’aderenza ai criteri di riduzione del GHG come prescritto della Direttiva EU 2018/2001 dell’articolo 28, comma 5, recepita dal Decreto Legislativo 8 novembre 2021 n. 199 o, in alternativa, sono stati validati i dati di progetto secondo gli standard ISO 14067:2018 o la ISO 14064-1:2018?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BA7D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6E50B0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21A2C67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0E51F50C" w14:textId="77777777" w:rsidTr="00E43E7A">
        <w:trPr>
          <w:trHeight w:val="889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74021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14D2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862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previsto un utilizzo di energia elettrica per l’alimentazione del processo con un contenuto inferiore a 100 gCO2/kWh e in una quantità inferiore a 58 MWh/tH2?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FD36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80AF13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CC9370E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1566008C" w14:textId="77777777" w:rsidTr="00E43E7A">
        <w:trPr>
          <w:trHeight w:val="639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32827B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4A092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CC7F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Sono state analizzate le condizioni di emergenza e di eventuale rilascio accidentale e definite le eventuali misure di mitigazione?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D43E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F81988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7F82310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59001C07" w14:textId="77777777" w:rsidTr="00E43E7A">
        <w:trPr>
          <w:trHeight w:val="729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FA546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41A91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4.1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DFA1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stata effettuata una valutazione di vulnerabilità e del rischio per il clima in base agli Orientamenti sulla verifica climatica delle infrastrutture 2021-2027?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EABE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207142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AA5E2F1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682F0CD6" w14:textId="77777777" w:rsidTr="00E43E7A">
        <w:trPr>
          <w:trHeight w:val="288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028A2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C4DD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2F6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Sono state </w:t>
            </w: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ottenute  tutte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le licenze ambientali?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139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290557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CBEA0E3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683AE70A" w14:textId="77777777" w:rsidTr="00E43E7A">
        <w:trPr>
          <w:trHeight w:val="288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0C6EFE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AECC7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545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previsto un piano di Recupero per tutti i materiali di consumo utilizzati negli elettrolizzatori?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F2D42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EC2366F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BAF1EBC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51FA6A81" w14:textId="77777777" w:rsidTr="00E43E7A">
        <w:trPr>
          <w:trHeight w:val="288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E552F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6AAC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E27F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verificata la completezza delle autorizzazioni previste per la costruzione e l’esercizio?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97F72F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8F27FC5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A1C7D2A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2CC1B1FC" w14:textId="77777777" w:rsidTr="00E43E7A">
        <w:trPr>
          <w:trHeight w:val="744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D4C430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71971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B9C6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confermato che la localizzazione dell’opera non sia all’interno delle aree indicate nella </w:t>
            </w:r>
            <w:proofErr w:type="spell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realtiva</w:t>
            </w:r>
            <w:proofErr w:type="spell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scheda tecnica?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3EC3D6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AEBB997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03BAF52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38E3F662" w14:textId="77777777" w:rsidTr="00E43E7A">
        <w:trPr>
          <w:trHeight w:val="1380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5D82E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32910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B282C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Per gli impianti situati in aree sensibili sotto il profilo della biodiversità o in prossimità di esse, fermo restando le aree di divieto, è stata svolta la verifica preliminare, mediante censimento </w:t>
            </w:r>
            <w:proofErr w:type="spell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floro</w:t>
            </w:r>
            <w:proofErr w:type="spell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-faunistico, dell’assenza di habitat di specie (flora e fauna) in pericolo elencate nella lista rossa europea o nella lista rossa dell'IUCN? Per le aree naturali protette (quali ad esempio parchi nazionali, parchi interregionali, parchi regionali, aree marine protette etc.…</w:t>
            </w: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) ,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è stato rilasciato il nulla osta degli enti competenti?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A10643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87A0FDC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DBF2464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1D60C267" w14:textId="77777777" w:rsidTr="00E43E7A">
        <w:trPr>
          <w:trHeight w:val="849"/>
        </w:trPr>
        <w:tc>
          <w:tcPr>
            <w:tcW w:w="17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6FD037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9393D1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9A777E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Laddove sia ipotizzabile un’incidenza diretta o indiretta sui siti della Rete Natura </w:t>
            </w: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2000  l’intervento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è stato sottoposto a Valutazione di Incidenza (DPR 357/97)?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E6E9F3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A9EC91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2E52F9F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1ECD75F0" w14:textId="77777777" w:rsidTr="00E43E7A">
        <w:trPr>
          <w:trHeight w:val="1329"/>
        </w:trPr>
        <w:tc>
          <w:tcPr>
            <w:tcW w:w="17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240EA284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Ex-post</w:t>
            </w:r>
          </w:p>
        </w:tc>
        <w:tc>
          <w:tcPr>
            <w:tcW w:w="5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7D652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11</w:t>
            </w:r>
          </w:p>
        </w:tc>
        <w:tc>
          <w:tcPr>
            <w:tcW w:w="40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ED379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attestato annualmente il mantenimento della riduzione delle emissioni di GHG di almeno il 74,3% secondo la metodologia di calcolo all’art. 28, para 5 della Direttiva EU 2018/2001 o, nel caso in cui l’idrogeno sia destinato ad usi diversi dal trasporto, è stata svolta la verifica di conformità accreditata secondo gli standard ISO 14067:2018 o la ISO 14064-1:2018?</w:t>
            </w: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3B347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9A1A154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8B6FB23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33EF5DB6" w14:textId="77777777" w:rsidTr="00E43E7A">
        <w:trPr>
          <w:trHeight w:val="969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B32345B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0F5B6D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12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352A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Almeno annualmente, è stato ottenuto un esito positivo alle verifiche di parte terza sul calcolo di GHG e su tutte le condizioni riportate nella relativa scheda tecnica per la classificazione di Idrogeno conforme ai principi tassonomici?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73D70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EFCF14A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8C18A9B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5B4AAF2C" w14:textId="77777777" w:rsidTr="00E43E7A">
        <w:trPr>
          <w:trHeight w:val="288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EADD46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3764D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13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4CF4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 Sono state attuate le soluzioni di adattamento climatico eventualmente individuate?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15C37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6CABA05D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340FB1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06D76046" w14:textId="77777777" w:rsidTr="00E43E7A">
        <w:trPr>
          <w:trHeight w:val="288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2F1BD3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4B5C9F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14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D19FA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confermata la completezza e regolarità di tutte le licenze ambientali?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A59F9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B6A6A3E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C7A9C9E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6DB42B31" w14:textId="77777777" w:rsidTr="00E43E7A">
        <w:trPr>
          <w:trHeight w:val="669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F950F1C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71690E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15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82DA7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effettuato il monitoraggio e registrazione dei valori di qualità delle acque di scarico e del corpo idrico interessato e redatto il bilancio idrico da inviare agli Enti competenti?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C4B45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04C04341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EE0B608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1A0FF774" w14:textId="77777777" w:rsidTr="00E43E7A">
        <w:trPr>
          <w:trHeight w:val="651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E9F249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009B2F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16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E2A8B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stato implementato un sistema di gestione delle registrazioni ambientali e delle relative responsabilità in caso di accidentali deviazioni o non conformità, (di tipo ISO 14001 o EMAS)?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319D8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7BC35D57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0E0C5C6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5E1DA447" w14:textId="77777777" w:rsidTr="00E43E7A">
        <w:trPr>
          <w:trHeight w:val="579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94CB4B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47F840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17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BA0C5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stata svolta la verifica, ove previsto in fase “ex-ante”, della conformità ai decreti autorizzativi per l’esercizio dell’impianto?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3603C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052FC042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13EF4B04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1071A1F1" w14:textId="77777777" w:rsidTr="00E43E7A">
        <w:trPr>
          <w:trHeight w:val="579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234311A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4C8F36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18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EB925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proofErr w:type="gramStart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E'</w:t>
            </w:r>
            <w:proofErr w:type="gramEnd"/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 xml:space="preserve"> effettuato il monitoraggio dei parametri di qualità ambientale richiesti dai decreti autorizzativi applicabili?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1B8EE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251038F0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A6504AF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  <w:tr w:rsidR="00E43E7A" w:rsidRPr="00E43E7A" w14:paraId="0E5B91B1" w14:textId="77777777" w:rsidTr="00E43E7A">
        <w:trPr>
          <w:trHeight w:val="300"/>
        </w:trPr>
        <w:tc>
          <w:tcPr>
            <w:tcW w:w="17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25E5178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14:paraId="27686E45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19</w:t>
            </w:r>
          </w:p>
        </w:tc>
        <w:tc>
          <w:tcPr>
            <w:tcW w:w="40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C5B0257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 xml:space="preserve">Se pertinente, sono state attuate le azioni mitigative previste dalla </w:t>
            </w:r>
            <w:proofErr w:type="spellStart"/>
            <w:r w:rsidRPr="00E43E7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VIncA</w:t>
            </w:r>
            <w:proofErr w:type="spellEnd"/>
            <w:r w:rsidRPr="00E43E7A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it-IT"/>
                <w14:ligatures w14:val="none"/>
              </w:rPr>
              <w:t>?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A75A310" w14:textId="77777777" w:rsidR="00E43E7A" w:rsidRPr="00E43E7A" w:rsidRDefault="00E43E7A" w:rsidP="00E43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DFD868A" w14:textId="77777777" w:rsidR="00E43E7A" w:rsidRPr="00E43E7A" w:rsidRDefault="00E43E7A" w:rsidP="00E43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E43E7A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21F1AFF" w14:textId="77777777" w:rsidR="00E43E7A" w:rsidRPr="00E43E7A" w:rsidRDefault="00E43E7A" w:rsidP="00E43E7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t-IT"/>
                <w14:ligatures w14:val="none"/>
              </w:rPr>
            </w:pPr>
          </w:p>
        </w:tc>
      </w:tr>
    </w:tbl>
    <w:p w14:paraId="403636EC" w14:textId="77777777" w:rsidR="00ED01D3" w:rsidRDefault="00ED01D3"/>
    <w:p w14:paraId="27226761" w14:textId="77777777" w:rsidR="00ED01D3" w:rsidRPr="00E43E7A" w:rsidRDefault="00ED01D3" w:rsidP="00ED01D3">
      <w:pPr>
        <w:pStyle w:val="Corpotesto"/>
        <w:tabs>
          <w:tab w:val="left" w:pos="6092"/>
        </w:tabs>
        <w:ind w:left="463"/>
        <w:rPr>
          <w:rFonts w:ascii="Times New Roman" w:hAnsi="Times New Roman" w:cs="Times New Roman"/>
          <w:lang w:val="it-IT"/>
        </w:rPr>
      </w:pPr>
      <w:r w:rsidRPr="00E43E7A">
        <w:rPr>
          <w:rFonts w:ascii="Times New Roman" w:hAnsi="Times New Roman" w:cs="Times New Roman"/>
          <w:lang w:val="it-IT"/>
        </w:rPr>
        <w:t xml:space="preserve">Data </w:t>
      </w:r>
      <w:r w:rsidRPr="00E43E7A">
        <w:rPr>
          <w:rFonts w:ascii="Times New Roman" w:hAnsi="Times New Roman" w:cs="Times New Roman"/>
          <w:spacing w:val="-1"/>
          <w:lang w:val="it-IT"/>
        </w:rPr>
        <w:t>..........................</w:t>
      </w:r>
      <w:r w:rsidRPr="00E43E7A">
        <w:rPr>
          <w:rFonts w:ascii="Times New Roman" w:hAnsi="Times New Roman" w:cs="Times New Roman"/>
          <w:spacing w:val="1"/>
          <w:lang w:val="it-IT"/>
        </w:rPr>
        <w:t>.</w:t>
      </w:r>
      <w:r w:rsidRPr="00E43E7A">
        <w:rPr>
          <w:rFonts w:ascii="Times New Roman" w:hAnsi="Times New Roman" w:cs="Times New Roman"/>
          <w:spacing w:val="-1"/>
          <w:lang w:val="it-IT"/>
        </w:rPr>
        <w:t>......</w:t>
      </w:r>
      <w:r w:rsidRPr="00E43E7A">
        <w:rPr>
          <w:rFonts w:ascii="Times New Roman" w:hAnsi="Times New Roman" w:cs="Times New Roman"/>
          <w:spacing w:val="1"/>
          <w:lang w:val="it-IT"/>
        </w:rPr>
        <w:t>..</w:t>
      </w:r>
      <w:r w:rsidRPr="00E43E7A">
        <w:rPr>
          <w:rFonts w:ascii="Times New Roman" w:hAnsi="Times New Roman" w:cs="Times New Roman"/>
          <w:spacing w:val="-1"/>
          <w:lang w:val="it-IT"/>
        </w:rPr>
        <w:t>.........</w:t>
      </w:r>
      <w:r w:rsidRPr="00E43E7A">
        <w:rPr>
          <w:rFonts w:ascii="Times New Roman" w:hAnsi="Times New Roman" w:cs="Times New Roman"/>
          <w:lang w:val="it-IT"/>
        </w:rPr>
        <w:t>.</w:t>
      </w:r>
      <w:r w:rsidRPr="00E43E7A">
        <w:rPr>
          <w:rFonts w:ascii="Times New Roman" w:hAnsi="Times New Roman" w:cs="Times New Roman"/>
          <w:spacing w:val="-1"/>
          <w:lang w:val="it-IT"/>
        </w:rPr>
        <w:t>..</w:t>
      </w:r>
      <w:r w:rsidRPr="00E43E7A">
        <w:rPr>
          <w:rFonts w:ascii="Times New Roman" w:hAnsi="Times New Roman" w:cs="Times New Roman"/>
          <w:lang w:val="it-IT"/>
        </w:rPr>
        <w:t>.</w:t>
      </w:r>
      <w:r w:rsidRPr="00E43E7A">
        <w:rPr>
          <w:rFonts w:ascii="Times New Roman" w:hAnsi="Times New Roman" w:cs="Times New Roman"/>
          <w:lang w:val="it-IT"/>
        </w:rPr>
        <w:tab/>
      </w:r>
      <w:r w:rsidRPr="00E43E7A">
        <w:rPr>
          <w:rFonts w:ascii="Times New Roman" w:hAnsi="Times New Roman" w:cs="Times New Roman"/>
          <w:lang w:val="it-IT"/>
        </w:rPr>
        <w:tab/>
        <w:t>Il</w:t>
      </w:r>
      <w:r w:rsidRPr="00E43E7A">
        <w:rPr>
          <w:rFonts w:ascii="Times New Roman" w:hAnsi="Times New Roman" w:cs="Times New Roman"/>
          <w:spacing w:val="-3"/>
          <w:lang w:val="it-IT"/>
        </w:rPr>
        <w:t xml:space="preserve"> </w:t>
      </w:r>
      <w:r w:rsidRPr="00E43E7A">
        <w:rPr>
          <w:rFonts w:ascii="Times New Roman" w:hAnsi="Times New Roman" w:cs="Times New Roman"/>
          <w:spacing w:val="1"/>
          <w:lang w:val="it-IT"/>
        </w:rPr>
        <w:t>L</w:t>
      </w:r>
      <w:r w:rsidRPr="00E43E7A">
        <w:rPr>
          <w:rFonts w:ascii="Times New Roman" w:hAnsi="Times New Roman" w:cs="Times New Roman"/>
          <w:lang w:val="it-IT"/>
        </w:rPr>
        <w:t>ega</w:t>
      </w:r>
      <w:r w:rsidRPr="00E43E7A">
        <w:rPr>
          <w:rFonts w:ascii="Times New Roman" w:hAnsi="Times New Roman" w:cs="Times New Roman"/>
          <w:spacing w:val="-4"/>
          <w:lang w:val="it-IT"/>
        </w:rPr>
        <w:t>l</w:t>
      </w:r>
      <w:r w:rsidRPr="00E43E7A">
        <w:rPr>
          <w:rFonts w:ascii="Times New Roman" w:hAnsi="Times New Roman" w:cs="Times New Roman"/>
          <w:lang w:val="it-IT"/>
        </w:rPr>
        <w:t>e Ra</w:t>
      </w:r>
      <w:r w:rsidRPr="00E43E7A">
        <w:rPr>
          <w:rFonts w:ascii="Times New Roman" w:hAnsi="Times New Roman" w:cs="Times New Roman"/>
          <w:spacing w:val="-1"/>
          <w:lang w:val="it-IT"/>
        </w:rPr>
        <w:t>pp</w:t>
      </w:r>
      <w:r w:rsidRPr="00E43E7A">
        <w:rPr>
          <w:rFonts w:ascii="Times New Roman" w:hAnsi="Times New Roman" w:cs="Times New Roman"/>
          <w:lang w:val="it-IT"/>
        </w:rPr>
        <w:t>re</w:t>
      </w:r>
      <w:r w:rsidRPr="00E43E7A">
        <w:rPr>
          <w:rFonts w:ascii="Times New Roman" w:hAnsi="Times New Roman" w:cs="Times New Roman"/>
          <w:spacing w:val="-3"/>
          <w:lang w:val="it-IT"/>
        </w:rPr>
        <w:t>s</w:t>
      </w:r>
      <w:r w:rsidRPr="00E43E7A">
        <w:rPr>
          <w:rFonts w:ascii="Times New Roman" w:hAnsi="Times New Roman" w:cs="Times New Roman"/>
          <w:spacing w:val="-2"/>
          <w:lang w:val="it-IT"/>
        </w:rPr>
        <w:t>e</w:t>
      </w:r>
      <w:r w:rsidRPr="00E43E7A">
        <w:rPr>
          <w:rFonts w:ascii="Times New Roman" w:hAnsi="Times New Roman" w:cs="Times New Roman"/>
          <w:spacing w:val="-1"/>
          <w:lang w:val="it-IT"/>
        </w:rPr>
        <w:t>n</w:t>
      </w:r>
      <w:r w:rsidRPr="00E43E7A">
        <w:rPr>
          <w:rFonts w:ascii="Times New Roman" w:hAnsi="Times New Roman" w:cs="Times New Roman"/>
          <w:lang w:val="it-IT"/>
        </w:rPr>
        <w:t xml:space="preserve">tante </w:t>
      </w:r>
    </w:p>
    <w:p w14:paraId="6DE4AAEF" w14:textId="77777777" w:rsidR="00ED01D3" w:rsidRPr="00E43E7A" w:rsidRDefault="00ED01D3" w:rsidP="00ED01D3">
      <w:pPr>
        <w:pStyle w:val="Corpotesto"/>
        <w:tabs>
          <w:tab w:val="left" w:pos="6092"/>
        </w:tabs>
        <w:ind w:left="463"/>
        <w:rPr>
          <w:rFonts w:ascii="Times New Roman" w:hAnsi="Times New Roman" w:cs="Times New Roman"/>
          <w:lang w:val="it-IT"/>
        </w:rPr>
      </w:pPr>
      <w:r w:rsidRPr="00E43E7A">
        <w:rPr>
          <w:rFonts w:ascii="Times New Roman" w:hAnsi="Times New Roman" w:cs="Times New Roman"/>
          <w:lang w:val="it-IT"/>
        </w:rPr>
        <w:tab/>
      </w:r>
      <w:r w:rsidRPr="00E43E7A">
        <w:rPr>
          <w:rFonts w:ascii="Times New Roman" w:hAnsi="Times New Roman" w:cs="Times New Roman"/>
          <w:lang w:val="it-IT"/>
        </w:rPr>
        <w:tab/>
        <w:t xml:space="preserve"> [</w:t>
      </w:r>
      <w:r w:rsidRPr="00E43E7A">
        <w:rPr>
          <w:rFonts w:ascii="Times New Roman" w:hAnsi="Times New Roman" w:cs="Times New Roman"/>
          <w:spacing w:val="-1"/>
          <w:lang w:val="it-IT"/>
        </w:rPr>
        <w:t>f</w:t>
      </w:r>
      <w:r w:rsidRPr="00E43E7A">
        <w:rPr>
          <w:rFonts w:ascii="Times New Roman" w:hAnsi="Times New Roman" w:cs="Times New Roman"/>
          <w:lang w:val="it-IT"/>
        </w:rPr>
        <w:t>i</w:t>
      </w:r>
      <w:r w:rsidRPr="00E43E7A">
        <w:rPr>
          <w:rFonts w:ascii="Times New Roman" w:hAnsi="Times New Roman" w:cs="Times New Roman"/>
          <w:spacing w:val="-3"/>
          <w:lang w:val="it-IT"/>
        </w:rPr>
        <w:t>r</w:t>
      </w:r>
      <w:r w:rsidRPr="00E43E7A">
        <w:rPr>
          <w:rFonts w:ascii="Times New Roman" w:hAnsi="Times New Roman" w:cs="Times New Roman"/>
          <w:lang w:val="it-IT"/>
        </w:rPr>
        <w:t>ma</w:t>
      </w:r>
      <w:r w:rsidRPr="00E43E7A">
        <w:rPr>
          <w:rFonts w:ascii="Times New Roman" w:hAnsi="Times New Roman" w:cs="Times New Roman"/>
          <w:spacing w:val="-3"/>
          <w:lang w:val="it-IT"/>
        </w:rPr>
        <w:t>t</w:t>
      </w:r>
      <w:r w:rsidRPr="00E43E7A">
        <w:rPr>
          <w:rFonts w:ascii="Times New Roman" w:hAnsi="Times New Roman" w:cs="Times New Roman"/>
          <w:lang w:val="it-IT"/>
        </w:rPr>
        <w:t>o</w:t>
      </w:r>
      <w:r w:rsidRPr="00E43E7A">
        <w:rPr>
          <w:rFonts w:ascii="Times New Roman" w:hAnsi="Times New Roman" w:cs="Times New Roman"/>
          <w:spacing w:val="1"/>
          <w:lang w:val="it-IT"/>
        </w:rPr>
        <w:t xml:space="preserve"> </w:t>
      </w:r>
      <w:r w:rsidRPr="00E43E7A">
        <w:rPr>
          <w:rFonts w:ascii="Times New Roman" w:hAnsi="Times New Roman" w:cs="Times New Roman"/>
          <w:lang w:val="it-IT"/>
        </w:rPr>
        <w:t>di</w:t>
      </w:r>
      <w:r w:rsidRPr="00E43E7A">
        <w:rPr>
          <w:rFonts w:ascii="Times New Roman" w:hAnsi="Times New Roman" w:cs="Times New Roman"/>
          <w:spacing w:val="-2"/>
          <w:lang w:val="it-IT"/>
        </w:rPr>
        <w:t>g</w:t>
      </w:r>
      <w:r w:rsidRPr="00E43E7A">
        <w:rPr>
          <w:rFonts w:ascii="Times New Roman" w:hAnsi="Times New Roman" w:cs="Times New Roman"/>
          <w:lang w:val="it-IT"/>
        </w:rPr>
        <w:t>ita</w:t>
      </w:r>
      <w:r w:rsidRPr="00E43E7A">
        <w:rPr>
          <w:rFonts w:ascii="Times New Roman" w:hAnsi="Times New Roman" w:cs="Times New Roman"/>
          <w:spacing w:val="-3"/>
          <w:lang w:val="it-IT"/>
        </w:rPr>
        <w:t>l</w:t>
      </w:r>
      <w:r w:rsidRPr="00E43E7A">
        <w:rPr>
          <w:rFonts w:ascii="Times New Roman" w:hAnsi="Times New Roman" w:cs="Times New Roman"/>
          <w:lang w:val="it-IT"/>
        </w:rPr>
        <w:t>men</w:t>
      </w:r>
      <w:r w:rsidRPr="00E43E7A">
        <w:rPr>
          <w:rFonts w:ascii="Times New Roman" w:hAnsi="Times New Roman" w:cs="Times New Roman"/>
          <w:spacing w:val="-3"/>
          <w:lang w:val="it-IT"/>
        </w:rPr>
        <w:t>t</w:t>
      </w:r>
      <w:r w:rsidRPr="00E43E7A">
        <w:rPr>
          <w:rFonts w:ascii="Times New Roman" w:hAnsi="Times New Roman" w:cs="Times New Roman"/>
          <w:lang w:val="it-IT"/>
        </w:rPr>
        <w:t>e]</w:t>
      </w:r>
    </w:p>
    <w:p w14:paraId="5D1FC701" w14:textId="77777777" w:rsidR="00ED01D3" w:rsidRDefault="00ED01D3"/>
    <w:sectPr w:rsidR="00ED01D3" w:rsidSect="00F411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07D2" w14:textId="77777777" w:rsidR="004B18F6" w:rsidRDefault="004B18F6" w:rsidP="00375B79">
      <w:pPr>
        <w:spacing w:after="0" w:line="240" w:lineRule="auto"/>
      </w:pPr>
      <w:r>
        <w:separator/>
      </w:r>
    </w:p>
  </w:endnote>
  <w:endnote w:type="continuationSeparator" w:id="0">
    <w:p w14:paraId="5D2A1F48" w14:textId="77777777" w:rsidR="004B18F6" w:rsidRDefault="004B18F6" w:rsidP="0037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Cond Light">
    <w:panose1 w:val="020B0306020202020204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5AA1" w14:textId="77777777" w:rsidR="002501CE" w:rsidRDefault="002501C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5203B" w14:textId="77777777" w:rsidR="002501CE" w:rsidRPr="008F6C05" w:rsidRDefault="002501CE" w:rsidP="002501CE">
    <w:pPr>
      <w:pStyle w:val="Pidipagina"/>
      <w:ind w:right="360"/>
      <w:jc w:val="center"/>
      <w:rPr>
        <w:sz w:val="18"/>
        <w:szCs w:val="18"/>
      </w:rPr>
    </w:pPr>
    <w:r>
      <w:rPr>
        <w:sz w:val="18"/>
        <w:szCs w:val="18"/>
      </w:rPr>
      <w:t xml:space="preserve">PR FESR 2021-2027 – Azione 2.2.4 Avviso </w:t>
    </w:r>
    <w:r w:rsidRPr="00B65102">
      <w:rPr>
        <w:sz w:val="18"/>
        <w:szCs w:val="18"/>
      </w:rPr>
      <w:t>"H2 Sicilia – Idrogeno</w:t>
    </w:r>
    <w:r>
      <w:rPr>
        <w:sz w:val="18"/>
        <w:szCs w:val="18"/>
      </w:rPr>
      <w:t xml:space="preserve"> rinnovabile</w:t>
    </w:r>
    <w:r w:rsidRPr="00B65102">
      <w:rPr>
        <w:sz w:val="18"/>
        <w:szCs w:val="18"/>
      </w:rPr>
      <w:t>, decarbonizzazione, sviluppo"</w:t>
    </w:r>
  </w:p>
  <w:p w14:paraId="76F05512" w14:textId="77777777" w:rsidR="002501CE" w:rsidRDefault="002501C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AADFA" w14:textId="77777777" w:rsidR="002501CE" w:rsidRDefault="002501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301EF" w14:textId="77777777" w:rsidR="004B18F6" w:rsidRDefault="004B18F6" w:rsidP="00375B79">
      <w:pPr>
        <w:spacing w:after="0" w:line="240" w:lineRule="auto"/>
      </w:pPr>
      <w:r>
        <w:separator/>
      </w:r>
    </w:p>
  </w:footnote>
  <w:footnote w:type="continuationSeparator" w:id="0">
    <w:p w14:paraId="68FF4876" w14:textId="77777777" w:rsidR="004B18F6" w:rsidRDefault="004B18F6" w:rsidP="00375B79">
      <w:pPr>
        <w:spacing w:after="0" w:line="240" w:lineRule="auto"/>
      </w:pPr>
      <w:r>
        <w:continuationSeparator/>
      </w:r>
    </w:p>
  </w:footnote>
  <w:footnote w:id="1">
    <w:p w14:paraId="138A7DCD" w14:textId="151E9D0F" w:rsidR="00375B79" w:rsidRDefault="00375B79" w:rsidP="00691654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375B79">
        <w:rPr>
          <w:b/>
          <w:bCs/>
        </w:rPr>
        <w:t xml:space="preserve">“Guida operativa per il rispetto del principio di non arrecare danno significativo all’ambiente”, ai sensi della circolare RGS n. 22 del 14 maggio 2024 </w:t>
      </w:r>
      <w:r w:rsidRPr="00375B79">
        <w:t xml:space="preserve">e </w:t>
      </w:r>
      <w:r w:rsidRPr="00375B79">
        <w:rPr>
          <w:b/>
          <w:bCs/>
        </w:rPr>
        <w:t>relative schede tecniche n.5, n.12 e n.15 e check list</w:t>
      </w:r>
      <w:r w:rsidRPr="00375B79">
        <w:t xml:space="preserve"> che dovranno essere utilizzate dal soggetto proponente/beneficiario per verificare il rispetto del principio DNSH :</w:t>
      </w:r>
      <w:hyperlink r:id="rId1" w:history="1">
        <w:r w:rsidRPr="00375B79">
          <w:rPr>
            <w:rStyle w:val="Collegamentoipertestuale"/>
          </w:rPr>
          <w:t xml:space="preserve">Ragioneria Generale dello Stato - Ministero </w:t>
        </w:r>
        <w:proofErr w:type="spellStart"/>
        <w:r w:rsidRPr="00375B79">
          <w:rPr>
            <w:rStyle w:val="Collegamentoipertestuale"/>
          </w:rPr>
          <w:t>dell</w:t>
        </w:r>
        <w:proofErr w:type="spellEnd"/>
        <w:r w:rsidRPr="00375B79">
          <w:rPr>
            <w:rStyle w:val="Collegamentoipertestuale"/>
          </w:rPr>
          <w:t xml:space="preserve"> Economia e delle Finanze - Circolare del 14 maggio 2024, n. 22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F23B" w14:textId="77777777" w:rsidR="002501CE" w:rsidRDefault="002501C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80341" w14:textId="301670E6" w:rsidR="00F4118F" w:rsidRDefault="002501CE">
    <w:pPr>
      <w:pStyle w:val="Intestazione"/>
    </w:pPr>
    <w:r>
      <w:rPr>
        <w:noProof/>
      </w:rPr>
      <w:drawing>
        <wp:anchor distT="0" distB="0" distL="0" distR="0" simplePos="0" relativeHeight="251659264" behindDoc="1" locked="0" layoutInCell="1" allowOverlap="1" wp14:anchorId="67F5FD93" wp14:editId="630DCEF6">
          <wp:simplePos x="0" y="0"/>
          <wp:positionH relativeFrom="page">
            <wp:posOffset>720090</wp:posOffset>
          </wp:positionH>
          <wp:positionV relativeFrom="page">
            <wp:posOffset>448945</wp:posOffset>
          </wp:positionV>
          <wp:extent cx="6074410" cy="381000"/>
          <wp:effectExtent l="0" t="0" r="0" b="0"/>
          <wp:wrapNone/>
          <wp:docPr id="115539293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6CCAB" w14:textId="77777777" w:rsidR="002501CE" w:rsidRDefault="002501C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B79"/>
    <w:rsid w:val="000413A4"/>
    <w:rsid w:val="000C7ADE"/>
    <w:rsid w:val="001B244C"/>
    <w:rsid w:val="002501CE"/>
    <w:rsid w:val="00281033"/>
    <w:rsid w:val="00290A0A"/>
    <w:rsid w:val="002D4652"/>
    <w:rsid w:val="00375B79"/>
    <w:rsid w:val="003A0504"/>
    <w:rsid w:val="003A45DD"/>
    <w:rsid w:val="003E76EE"/>
    <w:rsid w:val="00400628"/>
    <w:rsid w:val="004B18F6"/>
    <w:rsid w:val="005C287F"/>
    <w:rsid w:val="00691654"/>
    <w:rsid w:val="00745712"/>
    <w:rsid w:val="008A0854"/>
    <w:rsid w:val="008C4FBF"/>
    <w:rsid w:val="00C07094"/>
    <w:rsid w:val="00E43E7A"/>
    <w:rsid w:val="00E55DA9"/>
    <w:rsid w:val="00ED01D3"/>
    <w:rsid w:val="00F4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D531"/>
  <w15:chartTrackingRefBased/>
  <w15:docId w15:val="{BB36B710-7FD1-47E5-B6B8-49F1E32D3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75B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5B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9"/>
    <w:unhideWhenUsed/>
    <w:qFormat/>
    <w:rsid w:val="00375B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5B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5B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5B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5B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5B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5B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5B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5B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375B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5B7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5B7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5B7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5B7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5B7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5B7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5B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5B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5B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5B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5B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5B7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75B7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5B7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5B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5B7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5B79"/>
    <w:rPr>
      <w:b/>
      <w:bCs/>
      <w:smallCaps/>
      <w:color w:val="0F4761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5B7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75B7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75B79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75B7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75B79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ED01D3"/>
    <w:pPr>
      <w:widowControl w:val="0"/>
      <w:spacing w:after="0" w:line="240" w:lineRule="auto"/>
    </w:pPr>
    <w:rPr>
      <w:rFonts w:ascii="Calibri" w:eastAsia="Calibri" w:hAnsi="Calibri"/>
      <w:kern w:val="0"/>
      <w:lang w:val="en-US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D01D3"/>
    <w:rPr>
      <w:rFonts w:ascii="Calibri" w:eastAsia="Calibri" w:hAnsi="Calibri"/>
      <w:kern w:val="0"/>
      <w:lang w:val="en-US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411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118F"/>
  </w:style>
  <w:style w:type="paragraph" w:styleId="Pidipagina">
    <w:name w:val="footer"/>
    <w:basedOn w:val="Normale"/>
    <w:link w:val="PidipaginaCarattere"/>
    <w:uiPriority w:val="99"/>
    <w:unhideWhenUsed/>
    <w:rsid w:val="00F411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gs.mef.gov.it/VERSIONE-I/circolari/2024/circolare_n_22_2024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C87B2-740B-4CF7-8801-7F2BFC6C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1817</Words>
  <Characters>10634</Characters>
  <Application>Microsoft Office Word</Application>
  <DocSecurity>0</DocSecurity>
  <Lines>625</Lines>
  <Paragraphs>191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lo coco</dc:creator>
  <cp:keywords/>
  <dc:description/>
  <cp:lastModifiedBy>Sergio amato</cp:lastModifiedBy>
  <cp:revision>10</cp:revision>
  <dcterms:created xsi:type="dcterms:W3CDTF">2026-05-24T16:12:00Z</dcterms:created>
  <dcterms:modified xsi:type="dcterms:W3CDTF">2026-06-12T11:35:00Z</dcterms:modified>
</cp:coreProperties>
</file>