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INCONFERIBILITA’ E DI INCOMPATIBILITA’ DI CUI ALL’ARTICOLO 20, COMMA 1, DEL DECRETO LEGISLATIVO 8 A</w:t>
      </w:r>
      <w:bookmarkStart w:id="0" w:name="_GoBack"/>
      <w:bookmarkEnd w:id="0"/>
      <w:r>
        <w:rPr>
          <w:sz w:val="24"/>
          <w:szCs w:val="24"/>
        </w:rPr>
        <w:t>PRILE 2013, N. 39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Consapevole delle responsabilità e delle sanzioni penali stabili dalla legge per le false attestazioni e dichiarazioni mendaci (artt. 75 e 76 D.P.R. n. 445/2000), sotto  la propria responsabilità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Di non incorrere in alcuna delle cause di inconferibilità e di incompatibilità previste dal decreto legislativo 8 aprile 2013, n. 39.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(Data)</w:t>
        <w:tab/>
        <w:tab/>
        <w:tab/>
        <w:tab/>
        <w:tab/>
        <w:tab/>
        <w:tab/>
        <w:tab/>
        <w:tab/>
        <w:t>IL/LA DICHIARANTE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64e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1</Pages>
  <Words>132</Words>
  <Characters>941</Characters>
  <CharactersWithSpaces>1074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2020-01-29T11:21:00Z</dcterms:created>
  <dc:creator>dpp1038323</dc:creator>
  <dc:description/>
  <dc:language>it-IT</dc:language>
  <cp:lastModifiedBy>Ragioneria 3</cp:lastModifiedBy>
  <dcterms:modified xsi:type="dcterms:W3CDTF">2020-01-29T11:21:00Z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