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59" w:lineRule="auto" w:before="40"/>
        <w:ind w:left="392" w:right="614"/>
        <w:jc w:val="left"/>
        <w:rPr>
          <w:rFonts w:ascii="Calibri Light" w:hAnsi="Calibri Light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1002347</wp:posOffset>
            </wp:positionH>
            <wp:positionV relativeFrom="paragraph">
              <wp:posOffset>690953</wp:posOffset>
            </wp:positionV>
            <wp:extent cx="929204" cy="60350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04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 w:hAnsi="Calibri Light"/>
          <w:color w:val="1F4D78"/>
        </w:rPr>
        <w:t>Allegato 8 – Modello di Decreto di Finanziamento per le opere pubbliche e acquisizione di beni e</w:t>
      </w:r>
      <w:r>
        <w:rPr>
          <w:rFonts w:ascii="Calibri Light" w:hAnsi="Calibri Light"/>
          <w:color w:val="1F4D78"/>
          <w:spacing w:val="-53"/>
        </w:rPr>
        <w:t> </w:t>
      </w:r>
      <w:r>
        <w:rPr>
          <w:rFonts w:ascii="Calibri Light" w:hAnsi="Calibri Light"/>
          <w:color w:val="1F4D78"/>
        </w:rPr>
        <w:t>servizi</w:t>
      </w:r>
    </w:p>
    <w:p>
      <w:pPr>
        <w:pStyle w:val="BodyText"/>
        <w:ind w:left="0"/>
        <w:jc w:val="left"/>
        <w:rPr>
          <w:rFonts w:ascii="Calibri Light"/>
          <w:sz w:val="20"/>
        </w:rPr>
      </w:pPr>
      <w:r>
        <w:rPr/>
        <w:pict>
          <v:group style="position:absolute;margin-left:54.025002pt;margin-top:14.189375pt;width:493pt;height:58.65pt;mso-position-horizontal-relative:page;mso-position-vertical-relative:paragraph;z-index:-15728640;mso-wrap-distance-left:0;mso-wrap-distance-right:0" coordorigin="1081,284" coordsize="9860,1173">
            <v:shape style="position:absolute;left:1080;top:283;width:9860;height:8" coordorigin="1081,284" coordsize="9860,8" path="m3561,284l3553,284,3553,284,1081,284,1081,292,3553,292,3553,292,3561,292,3561,284xm8358,284l6066,284,6058,284,3561,284,3561,292,6058,292,6066,292,8358,292,8358,284xm8367,284l8359,284,8359,292,8367,292,8367,284xm10940,284l8367,284,8367,292,10940,292,10940,284xe" filled="true" fillcolor="#000000" stroked="false">
              <v:path arrowok="t"/>
              <v:fill type="solid"/>
            </v:shape>
            <v:shape style="position:absolute;left:4291;top:295;width:1020;height:1161" type="#_x0000_t75" stroked="false">
              <v:imagedata r:id="rId6" o:title=""/>
            </v:shape>
            <v:shape style="position:absolute;left:6809;top:379;width:762;height:884" type="#_x0000_t75" stroked="false">
              <v:imagedata r:id="rId7" o:title=""/>
            </v:shape>
            <v:shape style="position:absolute;left:8502;top:295;width:2297;height:990" type="#_x0000_t75" stroked="false">
              <v:imagedata r:id="rId8" o:title=""/>
            </v:shape>
            <w10:wrap type="topAndBottom"/>
          </v:group>
        </w:pict>
      </w:r>
    </w:p>
    <w:p>
      <w:pPr>
        <w:pStyle w:val="BodyText"/>
        <w:spacing w:before="10"/>
        <w:ind w:left="0"/>
        <w:jc w:val="left"/>
        <w:rPr>
          <w:rFonts w:ascii="Calibri Light"/>
          <w:sz w:val="23"/>
        </w:rPr>
      </w:pPr>
    </w:p>
    <w:tbl>
      <w:tblPr>
        <w:tblW w:w="0" w:type="auto"/>
        <w:jc w:val="left"/>
        <w:tblInd w:w="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7"/>
        <w:gridCol w:w="2363"/>
        <w:gridCol w:w="2162"/>
        <w:gridCol w:w="2697"/>
      </w:tblGrid>
      <w:tr>
        <w:trPr>
          <w:trHeight w:val="546" w:hRule="atLeast"/>
        </w:trPr>
        <w:tc>
          <w:tcPr>
            <w:tcW w:w="26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1" w:lineRule="exact"/>
              <w:ind w:left="122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UNIONE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EUROPEA</w:t>
            </w:r>
          </w:p>
          <w:p>
            <w:pPr>
              <w:pStyle w:val="TableParagraph"/>
              <w:ind w:left="119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FESR</w:t>
            </w:r>
          </w:p>
        </w:tc>
        <w:tc>
          <w:tcPr>
            <w:tcW w:w="23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1" w:lineRule="exact"/>
              <w:ind w:left="283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REPUBBLICA</w:t>
            </w:r>
          </w:p>
          <w:p>
            <w:pPr>
              <w:pStyle w:val="TableParagraph"/>
              <w:ind w:left="271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ITALIANA</w:t>
            </w:r>
          </w:p>
        </w:tc>
        <w:tc>
          <w:tcPr>
            <w:tcW w:w="21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1" w:lineRule="exact"/>
              <w:ind w:left="5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REGIONE</w:t>
            </w:r>
          </w:p>
          <w:p>
            <w:pPr>
              <w:pStyle w:val="TableParagraph"/>
              <w:ind w:left="4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SICILIANA</w:t>
            </w:r>
          </w:p>
        </w:tc>
        <w:tc>
          <w:tcPr>
            <w:tcW w:w="26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1" w:lineRule="exact"/>
              <w:ind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PO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FESR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SICILIA</w:t>
            </w:r>
          </w:p>
          <w:p>
            <w:pPr>
              <w:pStyle w:val="TableParagraph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2014-2020</w:t>
            </w:r>
          </w:p>
        </w:tc>
      </w:tr>
    </w:tbl>
    <w:p>
      <w:pPr>
        <w:pStyle w:val="BodyText"/>
        <w:ind w:left="0"/>
        <w:jc w:val="left"/>
        <w:rPr>
          <w:rFonts w:ascii="Calibri Light"/>
        </w:rPr>
      </w:pPr>
    </w:p>
    <w:p>
      <w:pPr>
        <w:pStyle w:val="BodyText"/>
        <w:spacing w:before="4"/>
        <w:ind w:left="0"/>
        <w:jc w:val="left"/>
        <w:rPr>
          <w:rFonts w:ascii="Calibri Light"/>
          <w:sz w:val="31"/>
        </w:rPr>
      </w:pPr>
    </w:p>
    <w:p>
      <w:pPr>
        <w:pStyle w:val="Title"/>
      </w:pPr>
      <w:r>
        <w:rPr/>
        <w:t>Regione Siciliana</w:t>
      </w:r>
      <w:r>
        <w:rPr>
          <w:spacing w:val="1"/>
        </w:rPr>
        <w:t> </w:t>
      </w:r>
      <w:r>
        <w:rPr/>
        <w:t>Assessorato xxxxxx</w:t>
      </w:r>
      <w:r>
        <w:rPr>
          <w:spacing w:val="1"/>
        </w:rPr>
        <w:t> </w:t>
      </w:r>
      <w:r>
        <w:rPr/>
        <w:t>Dipartimento</w:t>
      </w:r>
      <w:r>
        <w:rPr>
          <w:spacing w:val="-11"/>
        </w:rPr>
        <w:t> </w:t>
      </w:r>
      <w:r>
        <w:rPr/>
        <w:t>xxxxxx</w:t>
      </w:r>
      <w:r>
        <w:rPr>
          <w:spacing w:val="-70"/>
        </w:rPr>
        <w:t> </w:t>
      </w:r>
      <w:r>
        <w:rPr/>
        <w:t>Il</w:t>
      </w:r>
      <w:r>
        <w:rPr>
          <w:spacing w:val="-11"/>
        </w:rPr>
        <w:t> </w:t>
      </w:r>
      <w:r>
        <w:rPr/>
        <w:t>Dirigente</w:t>
      </w:r>
      <w:r>
        <w:rPr>
          <w:spacing w:val="-13"/>
        </w:rPr>
        <w:t> </w:t>
      </w:r>
      <w:r>
        <w:rPr/>
        <w:t>Generale</w:t>
      </w:r>
    </w:p>
    <w:p>
      <w:pPr>
        <w:pStyle w:val="BodyText"/>
        <w:spacing w:before="1"/>
        <w:ind w:left="0"/>
        <w:jc w:val="left"/>
        <w:rPr>
          <w:b/>
        </w:rPr>
      </w:pPr>
    </w:p>
    <w:p>
      <w:pPr>
        <w:pStyle w:val="BodyText"/>
        <w:ind w:right="273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1303/2013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/>
        <w:t>del</w:t>
      </w:r>
      <w:r>
        <w:rPr>
          <w:spacing w:val="54"/>
        </w:rPr>
        <w:t> </w:t>
      </w:r>
      <w:r>
        <w:rPr/>
        <w:t>Consiglio</w:t>
      </w:r>
      <w:r>
        <w:rPr>
          <w:spacing w:val="55"/>
        </w:rPr>
        <w:t> </w:t>
      </w:r>
      <w:r>
        <w:rPr/>
        <w:t>del</w:t>
      </w:r>
      <w:r>
        <w:rPr>
          <w:spacing w:val="54"/>
        </w:rPr>
        <w:t> </w:t>
      </w:r>
      <w:r>
        <w:rPr/>
        <w:t>17</w:t>
      </w:r>
      <w:r>
        <w:rPr>
          <w:spacing w:val="1"/>
        </w:rPr>
        <w:t> </w:t>
      </w:r>
      <w:r>
        <w:rPr/>
        <w:t>dicembre 2013 recante disposizioni comuni sul Fondo europeo di sviluppo regionale, sul</w:t>
      </w:r>
      <w:r>
        <w:rPr>
          <w:spacing w:val="1"/>
        </w:rPr>
        <w:t> </w:t>
      </w:r>
      <w:r>
        <w:rPr/>
        <w:t>Fondo sociale europeo, sul Fondo di coesione, sul Fondo europeo agricolo per lo sviluppo</w:t>
      </w:r>
      <w:r>
        <w:rPr>
          <w:spacing w:val="1"/>
        </w:rPr>
        <w:t> </w:t>
      </w:r>
      <w:r>
        <w:rPr/>
        <w:t>rurale e sul Fondo europeo per gli affari marittimi e la pesca e disposizioni generali sul</w:t>
      </w:r>
      <w:r>
        <w:rPr>
          <w:spacing w:val="1"/>
        </w:rPr>
        <w:t> </w:t>
      </w:r>
      <w:r>
        <w:rPr/>
        <w:t>Fondo europeo di sviluppo regionale, sul Fondo sociale europeo, sul Fondo di coesione e</w:t>
      </w:r>
      <w:r>
        <w:rPr>
          <w:spacing w:val="1"/>
        </w:rPr>
        <w:t> </w:t>
      </w:r>
      <w:r>
        <w:rPr/>
        <w:t>sul Fondo europeo per gli affari marittimi e la pesca, e che abroga il regolamento (CE) n.</w:t>
      </w:r>
      <w:r>
        <w:rPr>
          <w:spacing w:val="1"/>
        </w:rPr>
        <w:t> </w:t>
      </w:r>
      <w:r>
        <w:rPr/>
        <w:t>1083/2006 del Consiglio e che abroga il Regolamento (CE) n. 1083/2006 del Consiglio,</w:t>
      </w:r>
      <w:r>
        <w:rPr>
          <w:spacing w:val="1"/>
        </w:rPr>
        <w:t> </w:t>
      </w:r>
      <w:r>
        <w:rPr/>
        <w:t>pubblicato</w:t>
      </w:r>
      <w:r>
        <w:rPr>
          <w:spacing w:val="-4"/>
        </w:rPr>
        <w:t> </w:t>
      </w:r>
      <w:r>
        <w:rPr/>
        <w:t>nella</w:t>
      </w:r>
      <w:r>
        <w:rPr>
          <w:spacing w:val="-4"/>
        </w:rPr>
        <w:t> </w:t>
      </w:r>
      <w:r>
        <w:rPr/>
        <w:t>GUUE</w:t>
      </w:r>
      <w:r>
        <w:rPr>
          <w:spacing w:val="-2"/>
        </w:rPr>
        <w:t> </w:t>
      </w:r>
      <w:r>
        <w:rPr/>
        <w:t>L</w:t>
      </w:r>
      <w:r>
        <w:rPr>
          <w:spacing w:val="-2"/>
        </w:rPr>
        <w:t> </w:t>
      </w:r>
      <w:r>
        <w:rPr/>
        <w:t>347</w:t>
      </w:r>
      <w:r>
        <w:rPr>
          <w:spacing w:val="-3"/>
        </w:rPr>
        <w:t> </w:t>
      </w:r>
      <w:r>
        <w:rPr/>
        <w:t>del 20.12.2013</w:t>
      </w:r>
      <w:r>
        <w:rPr>
          <w:spacing w:val="-3"/>
        </w:rPr>
        <w:t> </w:t>
      </w:r>
      <w:r>
        <w:rPr/>
        <w:t>(di seguito,</w:t>
      </w:r>
      <w:r>
        <w:rPr>
          <w:spacing w:val="-1"/>
        </w:rPr>
        <w:t> </w:t>
      </w:r>
      <w:r>
        <w:rPr/>
        <w:t>il Reg.</w:t>
      </w:r>
      <w:r>
        <w:rPr>
          <w:spacing w:val="-2"/>
        </w:rPr>
        <w:t> </w:t>
      </w:r>
      <w:r>
        <w:rPr/>
        <w:t>(UE)</w:t>
      </w:r>
      <w:r>
        <w:rPr>
          <w:spacing w:val="-2"/>
        </w:rPr>
        <w:t> </w:t>
      </w:r>
      <w:r>
        <w:rPr/>
        <w:t>1303/2013);</w:t>
      </w:r>
    </w:p>
    <w:p>
      <w:pPr>
        <w:pStyle w:val="BodyText"/>
        <w:spacing w:before="121"/>
        <w:ind w:right="272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1301/2013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54"/>
        </w:rPr>
        <w:t> </w:t>
      </w:r>
      <w:r>
        <w:rPr/>
        <w:t>e</w:t>
      </w:r>
      <w:r>
        <w:rPr>
          <w:spacing w:val="54"/>
        </w:rPr>
        <w:t> </w:t>
      </w:r>
      <w:r>
        <w:rPr/>
        <w:t>del</w:t>
      </w:r>
      <w:r>
        <w:rPr>
          <w:spacing w:val="54"/>
        </w:rPr>
        <w:t> </w:t>
      </w:r>
      <w:r>
        <w:rPr/>
        <w:t>Consiglio</w:t>
      </w:r>
      <w:r>
        <w:rPr>
          <w:spacing w:val="55"/>
        </w:rPr>
        <w:t> </w:t>
      </w:r>
      <w:r>
        <w:rPr/>
        <w:t>del</w:t>
      </w:r>
      <w:r>
        <w:rPr>
          <w:spacing w:val="54"/>
        </w:rPr>
        <w:t> </w:t>
      </w:r>
      <w:r>
        <w:rPr/>
        <w:t>17</w:t>
      </w:r>
      <w:r>
        <w:rPr>
          <w:spacing w:val="1"/>
        </w:rPr>
        <w:t> </w:t>
      </w:r>
      <w:r>
        <w:rPr/>
        <w:t>dicembre 2013 relativo al Fondo europeo di sviluppo regionale e a disposizioni specifiche</w:t>
      </w:r>
      <w:r>
        <w:rPr>
          <w:spacing w:val="1"/>
        </w:rPr>
        <w:t> </w:t>
      </w:r>
      <w:r>
        <w:rPr/>
        <w:t>concernenti l’obiettivo “</w:t>
      </w:r>
      <w:r>
        <w:rPr>
          <w:i/>
        </w:rPr>
        <w:t>Investimenti</w:t>
      </w:r>
      <w:r>
        <w:rPr>
          <w:i/>
          <w:spacing w:val="1"/>
        </w:rPr>
        <w:t> </w:t>
      </w:r>
      <w:r>
        <w:rPr>
          <w:i/>
        </w:rPr>
        <w:t>a favore</w:t>
      </w:r>
      <w:r>
        <w:rPr>
          <w:i/>
          <w:spacing w:val="1"/>
        </w:rPr>
        <w:t> </w:t>
      </w:r>
      <w:r>
        <w:rPr>
          <w:i/>
        </w:rPr>
        <w:t>della crescita e dell’occupazione</w:t>
      </w:r>
      <w:r>
        <w:rPr/>
        <w:t>” e che</w:t>
      </w:r>
      <w:r>
        <w:rPr>
          <w:spacing w:val="1"/>
        </w:rPr>
        <w:t> </w:t>
      </w:r>
      <w:r>
        <w:rPr/>
        <w:t>abroga il Regolamento (CE) n. 1080/2006, pubblicato nella GUUE L 347 del 20.12.2013 (di</w:t>
      </w:r>
      <w:r>
        <w:rPr>
          <w:spacing w:val="1"/>
        </w:rPr>
        <w:t> </w:t>
      </w:r>
      <w:r>
        <w:rPr/>
        <w:t>seguito, il</w:t>
      </w:r>
      <w:r>
        <w:rPr>
          <w:spacing w:val="-2"/>
        </w:rPr>
        <w:t> </w:t>
      </w:r>
      <w:r>
        <w:rPr/>
        <w:t>Reg. (UE)</w:t>
      </w:r>
      <w:r>
        <w:rPr>
          <w:spacing w:val="-1"/>
        </w:rPr>
        <w:t> </w:t>
      </w:r>
      <w:r>
        <w:rPr/>
        <w:t>1301/2013);</w:t>
      </w:r>
    </w:p>
    <w:p>
      <w:pPr>
        <w:pStyle w:val="BodyText"/>
        <w:spacing w:before="119"/>
        <w:ind w:right="270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 Regolamento delegato (UE) n. 480/2014 della Commissione del 3.3.2014 che integra il</w:t>
      </w:r>
      <w:r>
        <w:rPr>
          <w:spacing w:val="1"/>
        </w:rPr>
        <w:t> </w:t>
      </w:r>
      <w:r>
        <w:rPr/>
        <w:t>Regolamento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1303/2013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Consiglio</w:t>
      </w:r>
      <w:r>
        <w:rPr>
          <w:spacing w:val="1"/>
        </w:rPr>
        <w:t> </w:t>
      </w:r>
      <w:r>
        <w:rPr/>
        <w:t>recante</w:t>
      </w:r>
      <w:r>
        <w:rPr>
          <w:spacing w:val="1"/>
        </w:rPr>
        <w:t> </w:t>
      </w:r>
      <w:r>
        <w:rPr/>
        <w:t>disposizioni comuni sul Fondo europeo di sviluppo regionale, sul Fondo sociale europeo,</w:t>
      </w:r>
      <w:r>
        <w:rPr>
          <w:spacing w:val="1"/>
        </w:rPr>
        <w:t> </w:t>
      </w:r>
      <w:r>
        <w:rPr/>
        <w:t>sul Fondo di coesione, sul Fondo europeo agricolo per lo sviluppo rurale e sul Fondo</w:t>
      </w:r>
      <w:r>
        <w:rPr>
          <w:spacing w:val="1"/>
        </w:rPr>
        <w:t> </w:t>
      </w:r>
      <w:r>
        <w:rPr/>
        <w:t>europeo per gli affari marittimi e la pesca e disposizioni generali sul Fondo europeo di</w:t>
      </w:r>
      <w:r>
        <w:rPr>
          <w:spacing w:val="1"/>
        </w:rPr>
        <w:t> </w:t>
      </w:r>
      <w:r>
        <w:rPr/>
        <w:t>sviluppo regionale, sul Fondo sociale europeo, sul Fondo di coesione e sul Fondo europeo</w:t>
      </w:r>
      <w:r>
        <w:rPr>
          <w:spacing w:val="1"/>
        </w:rPr>
        <w:t> </w:t>
      </w:r>
      <w:r>
        <w:rPr/>
        <w:t>per gli affari marittimi e la pesca, pubblicato nella GUUE L 138 del 13.5.2014 (di seguito, il</w:t>
      </w:r>
      <w:r>
        <w:rPr>
          <w:spacing w:val="1"/>
        </w:rPr>
        <w:t> </w:t>
      </w:r>
      <w:r>
        <w:rPr/>
        <w:t>Reg.</w:t>
      </w:r>
      <w:r>
        <w:rPr>
          <w:spacing w:val="-1"/>
        </w:rPr>
        <w:t> </w:t>
      </w:r>
      <w:r>
        <w:rPr/>
        <w:t>Del. (UE) 480/2014);</w:t>
      </w:r>
    </w:p>
    <w:p>
      <w:pPr>
        <w:pStyle w:val="BodyText"/>
        <w:spacing w:before="121"/>
        <w:ind w:right="275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 Regolamento di esecuzione (UE) n. 821/2014 della Commissione del 28.7.2014 recante</w:t>
      </w:r>
      <w:r>
        <w:rPr>
          <w:spacing w:val="1"/>
        </w:rPr>
        <w:t> </w:t>
      </w:r>
      <w:r>
        <w:rPr/>
        <w:t>modalità di applicazione del Regolamento (UE) n. 1303/2013 del Parlamento europeo e</w:t>
      </w:r>
      <w:r>
        <w:rPr>
          <w:spacing w:val="1"/>
        </w:rPr>
        <w:t> </w:t>
      </w:r>
      <w:r>
        <w:rPr/>
        <w:t>del Consiglio per quanto riguarda le modalità dettagliate per il trasferimento e la gestione</w:t>
      </w:r>
      <w:r>
        <w:rPr>
          <w:spacing w:val="-52"/>
        </w:rPr>
        <w:t> </w:t>
      </w:r>
      <w:r>
        <w:rPr/>
        <w:t>dei</w:t>
      </w:r>
      <w:r>
        <w:rPr>
          <w:spacing w:val="1"/>
        </w:rPr>
        <w:t> </w:t>
      </w:r>
      <w:r>
        <w:rPr/>
        <w:t>contributi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programmi,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relazioni</w:t>
      </w:r>
      <w:r>
        <w:rPr>
          <w:spacing w:val="1"/>
        </w:rPr>
        <w:t> </w:t>
      </w:r>
      <w:r>
        <w:rPr/>
        <w:t>sugli</w:t>
      </w:r>
      <w:r>
        <w:rPr>
          <w:spacing w:val="1"/>
        </w:rPr>
        <w:t> </w:t>
      </w:r>
      <w:r>
        <w:rPr/>
        <w:t>strumenti</w:t>
      </w:r>
      <w:r>
        <w:rPr>
          <w:spacing w:val="1"/>
        </w:rPr>
        <w:t> </w:t>
      </w:r>
      <w:r>
        <w:rPr/>
        <w:t>finanziari,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caratteristiche</w:t>
      </w:r>
      <w:r>
        <w:rPr>
          <w:spacing w:val="-52"/>
        </w:rPr>
        <w:t> </w:t>
      </w:r>
      <w:r>
        <w:rPr/>
        <w:t>tecniche delle misure di informazione e di comunicazione per le operazioni e il sistema di</w:t>
      </w:r>
      <w:r>
        <w:rPr>
          <w:spacing w:val="1"/>
        </w:rPr>
        <w:t> </w:t>
      </w:r>
      <w:r>
        <w:rPr/>
        <w:t>registrazione e memorizzazione dei dati, pubblicato nella GUUE L 223, del 29.7.2014 (di</w:t>
      </w:r>
      <w:r>
        <w:rPr>
          <w:spacing w:val="1"/>
        </w:rPr>
        <w:t> </w:t>
      </w:r>
      <w:r>
        <w:rPr/>
        <w:t>seguito, il</w:t>
      </w:r>
      <w:r>
        <w:rPr>
          <w:spacing w:val="-2"/>
        </w:rPr>
        <w:t> </w:t>
      </w:r>
      <w:r>
        <w:rPr/>
        <w:t>Reg. Es.</w:t>
      </w:r>
      <w:r>
        <w:rPr>
          <w:spacing w:val="-1"/>
        </w:rPr>
        <w:t> </w:t>
      </w:r>
      <w:r>
        <w:rPr/>
        <w:t>(UE) 821/2014);</w:t>
      </w:r>
    </w:p>
    <w:p>
      <w:pPr>
        <w:spacing w:after="0"/>
        <w:sectPr>
          <w:type w:val="continuous"/>
          <w:pgSz w:w="11910" w:h="16840"/>
          <w:pgMar w:top="1400" w:bottom="280" w:left="740" w:right="860"/>
        </w:sectPr>
      </w:pPr>
    </w:p>
    <w:p>
      <w:pPr>
        <w:pStyle w:val="BodyText"/>
        <w:spacing w:before="40"/>
        <w:ind w:right="273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 Regolamento di esecuzione (UE) n. 1011/2014 della Commissione del 22.9.2014 recante</w:t>
      </w:r>
      <w:r>
        <w:rPr>
          <w:spacing w:val="1"/>
        </w:rPr>
        <w:t> </w:t>
      </w:r>
      <w:r>
        <w:rPr/>
        <w:t>modalità di esecuzione del Regolamento (UE) n. 1303/2013 del Parlamento europeo e del</w:t>
      </w:r>
      <w:r>
        <w:rPr>
          <w:spacing w:val="1"/>
        </w:rPr>
        <w:t> </w:t>
      </w:r>
      <w:r>
        <w:rPr/>
        <w:t>Consiglio per quanto riguarda i modelli per la presentazione di determinate informazioni</w:t>
      </w:r>
      <w:r>
        <w:rPr>
          <w:spacing w:val="1"/>
        </w:rPr>
        <w:t> </w:t>
      </w:r>
      <w:r>
        <w:rPr/>
        <w:t>alla</w:t>
      </w:r>
      <w:r>
        <w:rPr>
          <w:spacing w:val="1"/>
        </w:rPr>
        <w:t> </w:t>
      </w:r>
      <w:r>
        <w:rPr/>
        <w:t>Commissione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norme</w:t>
      </w:r>
      <w:r>
        <w:rPr>
          <w:spacing w:val="1"/>
        </w:rPr>
        <w:t> </w:t>
      </w:r>
      <w:r>
        <w:rPr/>
        <w:t>dettagliate</w:t>
      </w:r>
      <w:r>
        <w:rPr>
          <w:spacing w:val="1"/>
        </w:rPr>
        <w:t> </w:t>
      </w:r>
      <w:r>
        <w:rPr/>
        <w:t>concernenti</w:t>
      </w:r>
      <w:r>
        <w:rPr>
          <w:spacing w:val="1"/>
        </w:rPr>
        <w:t> </w:t>
      </w:r>
      <w:r>
        <w:rPr/>
        <w:t>gli</w:t>
      </w:r>
      <w:r>
        <w:rPr>
          <w:spacing w:val="1"/>
        </w:rPr>
        <w:t> </w:t>
      </w:r>
      <w:r>
        <w:rPr/>
        <w:t>scambi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informazioni</w:t>
      </w:r>
      <w:r>
        <w:rPr>
          <w:spacing w:val="1"/>
        </w:rPr>
        <w:t> </w:t>
      </w:r>
      <w:r>
        <w:rPr/>
        <w:t>tra</w:t>
      </w:r>
      <w:r>
        <w:rPr>
          <w:spacing w:val="1"/>
        </w:rPr>
        <w:t> </w:t>
      </w:r>
      <w:r>
        <w:rPr/>
        <w:t>beneficiari e autorità di gestione, autorità di certificazione, autorità di </w:t>
      </w:r>
      <w:r>
        <w:rPr>
          <w:i/>
        </w:rPr>
        <w:t>audit </w:t>
      </w:r>
      <w:r>
        <w:rPr/>
        <w:t>e organismi</w:t>
      </w:r>
      <w:r>
        <w:rPr>
          <w:spacing w:val="1"/>
        </w:rPr>
        <w:t> </w:t>
      </w:r>
      <w:r>
        <w:rPr/>
        <w:t>intermedi, pubblicato nella GUUE L 286 del 30.9.2014, pubblicato nella GUUE L 286 del</w:t>
      </w:r>
      <w:r>
        <w:rPr>
          <w:spacing w:val="1"/>
        </w:rPr>
        <w:t> </w:t>
      </w:r>
      <w:r>
        <w:rPr/>
        <w:t>30.9.2014</w:t>
      </w:r>
      <w:r>
        <w:rPr>
          <w:spacing w:val="-2"/>
        </w:rPr>
        <w:t> </w:t>
      </w:r>
      <w:r>
        <w:rPr/>
        <w:t>(di</w:t>
      </w:r>
      <w:r>
        <w:rPr>
          <w:spacing w:val="2"/>
        </w:rPr>
        <w:t> </w:t>
      </w:r>
      <w:r>
        <w:rPr/>
        <w:t>seguito, il</w:t>
      </w:r>
      <w:r>
        <w:rPr>
          <w:spacing w:val="-2"/>
        </w:rPr>
        <w:t> </w:t>
      </w:r>
      <w:r>
        <w:rPr/>
        <w:t>Reg.</w:t>
      </w:r>
      <w:r>
        <w:rPr>
          <w:spacing w:val="-1"/>
        </w:rPr>
        <w:t> </w:t>
      </w:r>
      <w:r>
        <w:rPr/>
        <w:t>Es.( UE)</w:t>
      </w:r>
      <w:r>
        <w:rPr>
          <w:spacing w:val="-1"/>
        </w:rPr>
        <w:t> </w:t>
      </w:r>
      <w:r>
        <w:rPr/>
        <w:t>1011/2014);</w:t>
      </w:r>
    </w:p>
    <w:p>
      <w:pPr>
        <w:pStyle w:val="BodyText"/>
        <w:spacing w:before="121"/>
        <w:ind w:right="273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Decisione della Commissione Europea C (2015) n. 5904 del 17 agosto 2015 che ha</w:t>
      </w:r>
      <w:r>
        <w:rPr>
          <w:spacing w:val="1"/>
        </w:rPr>
        <w:t> </w:t>
      </w:r>
      <w:r>
        <w:rPr/>
        <w:t>approvato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partecipazione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sviluppo</w:t>
      </w:r>
      <w:r>
        <w:rPr>
          <w:spacing w:val="1"/>
        </w:rPr>
        <w:t> </w:t>
      </w:r>
      <w:r>
        <w:rPr/>
        <w:t>regionale</w:t>
      </w:r>
      <w:r>
        <w:rPr>
          <w:spacing w:val="1"/>
        </w:rPr>
        <w:t> </w:t>
      </w:r>
      <w:r>
        <w:rPr/>
        <w:t>(FESR)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cofinanziamento del</w:t>
      </w:r>
      <w:r>
        <w:rPr>
          <w:spacing w:val="1"/>
        </w:rPr>
        <w:t> </w:t>
      </w:r>
      <w:r>
        <w:rPr/>
        <w:t>Programma</w:t>
      </w:r>
      <w:r>
        <w:rPr>
          <w:spacing w:val="-2"/>
        </w:rPr>
        <w:t> </w:t>
      </w:r>
      <w:r>
        <w:rPr/>
        <w:t>Operativo</w:t>
      </w:r>
      <w:r>
        <w:rPr>
          <w:spacing w:val="1"/>
        </w:rPr>
        <w:t> </w:t>
      </w:r>
      <w:r>
        <w:rPr/>
        <w:t>della</w:t>
      </w:r>
      <w:r>
        <w:rPr>
          <w:spacing w:val="-4"/>
        </w:rPr>
        <w:t> </w:t>
      </w:r>
      <w:r>
        <w:rPr/>
        <w:t>Regione</w:t>
      </w:r>
      <w:r>
        <w:rPr>
          <w:spacing w:val="-4"/>
        </w:rPr>
        <w:t> </w:t>
      </w:r>
      <w:r>
        <w:rPr/>
        <w:t>Siciliana;</w:t>
      </w:r>
    </w:p>
    <w:p>
      <w:pPr>
        <w:pStyle w:val="BodyText"/>
        <w:spacing w:before="121"/>
        <w:ind w:right="283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 D.P.R. n. 22 del 28/02/2018 “Regolamento recante i criteri sull’ammissibilità delle spese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 programmi cofinanziati dai Fondi strutturali di investimento</w:t>
      </w:r>
      <w:r>
        <w:rPr>
          <w:spacing w:val="1"/>
        </w:rPr>
        <w:t> </w:t>
      </w:r>
      <w:r>
        <w:rPr/>
        <w:t>europei (SIE)</w:t>
      </w:r>
      <w:r>
        <w:rPr>
          <w:spacing w:val="1"/>
        </w:rPr>
        <w:t> </w:t>
      </w:r>
      <w:r>
        <w:rPr/>
        <w:t>per il</w:t>
      </w:r>
      <w:r>
        <w:rPr>
          <w:spacing w:val="1"/>
        </w:rPr>
        <w:t> </w:t>
      </w:r>
      <w:r>
        <w:rPr/>
        <w:t>periodo</w:t>
      </w:r>
      <w:r>
        <w:rPr>
          <w:spacing w:val="-3"/>
        </w:rPr>
        <w:t> </w:t>
      </w:r>
      <w:r>
        <w:rPr/>
        <w:t>di</w:t>
      </w:r>
      <w:r>
        <w:rPr>
          <w:spacing w:val="-2"/>
        </w:rPr>
        <w:t> </w:t>
      </w:r>
      <w:r>
        <w:rPr/>
        <w:t>programmazione</w:t>
      </w:r>
      <w:r>
        <w:rPr>
          <w:spacing w:val="2"/>
        </w:rPr>
        <w:t> </w:t>
      </w:r>
      <w:r>
        <w:rPr/>
        <w:t>2014/2020”</w:t>
      </w:r>
    </w:p>
    <w:p>
      <w:pPr>
        <w:tabs>
          <w:tab w:pos="1244" w:val="left" w:leader="none"/>
        </w:tabs>
        <w:spacing w:before="118"/>
        <w:ind w:left="392" w:right="0" w:firstLine="0"/>
        <w:jc w:val="left"/>
        <w:rPr>
          <w:rFonts w:ascii="Times New Roman"/>
          <w:sz w:val="24"/>
        </w:rPr>
      </w:pPr>
      <w:r>
        <w:rPr>
          <w:b/>
          <w:sz w:val="24"/>
        </w:rPr>
        <w:t>VISTO</w:t>
        <w:tab/>
      </w:r>
      <w:r>
        <w:rPr>
          <w:rFonts w:ascii="Times New Roman"/>
          <w:sz w:val="24"/>
        </w:rPr>
        <w:t>[</w:t>
      </w:r>
      <w:r>
        <w:rPr>
          <w:rFonts w:ascii="Times New Roman"/>
          <w:i/>
          <w:color w:val="FF0000"/>
          <w:sz w:val="24"/>
        </w:rPr>
        <w:t>altri</w:t>
      </w:r>
      <w:r>
        <w:rPr>
          <w:rFonts w:ascii="Times New Roman"/>
          <w:i/>
          <w:color w:val="FF0000"/>
          <w:spacing w:val="-4"/>
          <w:sz w:val="24"/>
        </w:rPr>
        <w:t> </w:t>
      </w:r>
      <w:r>
        <w:rPr>
          <w:rFonts w:ascii="Times New Roman"/>
          <w:i/>
          <w:color w:val="FF0000"/>
          <w:sz w:val="24"/>
        </w:rPr>
        <w:t>regolamenti</w:t>
      </w:r>
      <w:r>
        <w:rPr>
          <w:rFonts w:ascii="Times New Roman"/>
          <w:i/>
          <w:color w:val="FF0000"/>
          <w:spacing w:val="-3"/>
          <w:sz w:val="24"/>
        </w:rPr>
        <w:t> </w:t>
      </w:r>
      <w:r>
        <w:rPr>
          <w:rFonts w:ascii="Times New Roman"/>
          <w:i/>
          <w:color w:val="FF0000"/>
          <w:sz w:val="24"/>
        </w:rPr>
        <w:t>applicabili</w:t>
      </w:r>
      <w:r>
        <w:rPr>
          <w:rFonts w:ascii="Times New Roman"/>
          <w:sz w:val="24"/>
        </w:rPr>
        <w:t>]</w:t>
      </w:r>
    </w:p>
    <w:p>
      <w:pPr>
        <w:pStyle w:val="BodyText"/>
        <w:spacing w:before="123"/>
        <w:ind w:right="277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Deliberazione di Giunta n.375 del 8.11.2016 avente ad oggetto l’apprezzamento della</w:t>
      </w:r>
      <w:r>
        <w:rPr>
          <w:spacing w:val="1"/>
        </w:rPr>
        <w:t> </w:t>
      </w:r>
      <w:r>
        <w:rPr/>
        <w:t>Condizionalità ex-ante – Strategia Regionale per la Specializzazione Intelligente ‘Smart</w:t>
      </w:r>
      <w:r>
        <w:rPr>
          <w:spacing w:val="1"/>
        </w:rPr>
        <w:t> </w:t>
      </w:r>
      <w:r>
        <w:rPr/>
        <w:t>Specialization</w:t>
      </w:r>
      <w:r>
        <w:rPr>
          <w:spacing w:val="2"/>
        </w:rPr>
        <w:t> </w:t>
      </w:r>
      <w:r>
        <w:rPr/>
        <w:t>2014-2020’.</w:t>
      </w:r>
      <w:r>
        <w:rPr>
          <w:spacing w:val="-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S3</w:t>
      </w:r>
      <w:r>
        <w:rPr>
          <w:spacing w:val="-4"/>
        </w:rPr>
        <w:t> </w:t>
      </w:r>
      <w:r>
        <w:rPr/>
        <w:t>aggiornato;</w:t>
      </w:r>
    </w:p>
    <w:p>
      <w:pPr>
        <w:pStyle w:val="BodyText"/>
        <w:spacing w:line="242" w:lineRule="auto" w:before="117"/>
        <w:ind w:right="273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 di Giunta n. 267 del 10.11.2015 avente per oggetto P.O. F.E.S.R. Sicilia 2014-</w:t>
      </w:r>
      <w:r>
        <w:rPr>
          <w:spacing w:val="1"/>
        </w:rPr>
        <w:t> </w:t>
      </w:r>
      <w:r>
        <w:rPr/>
        <w:t>2020</w:t>
      </w:r>
      <w:r>
        <w:rPr>
          <w:spacing w:val="-2"/>
        </w:rPr>
        <w:t> </w:t>
      </w:r>
      <w:r>
        <w:rPr/>
        <w:t>Decisione</w:t>
      </w:r>
      <w:r>
        <w:rPr>
          <w:spacing w:val="1"/>
        </w:rPr>
        <w:t> </w:t>
      </w:r>
      <w:r>
        <w:rPr/>
        <w:t>C(2015)</w:t>
      </w:r>
      <w:r>
        <w:rPr>
          <w:spacing w:val="-1"/>
        </w:rPr>
        <w:t> </w:t>
      </w:r>
      <w:r>
        <w:rPr/>
        <w:t>5904</w:t>
      </w:r>
      <w:r>
        <w:rPr>
          <w:spacing w:val="-2"/>
        </w:rPr>
        <w:t> </w:t>
      </w:r>
      <w:r>
        <w:rPr/>
        <w:t>del</w:t>
      </w:r>
      <w:r>
        <w:rPr>
          <w:spacing w:val="1"/>
        </w:rPr>
        <w:t> </w:t>
      </w:r>
      <w:r>
        <w:rPr/>
        <w:t>17/8/2015.</w:t>
      </w:r>
      <w:r>
        <w:rPr>
          <w:spacing w:val="10"/>
        </w:rPr>
        <w:t> </w:t>
      </w:r>
      <w:r>
        <w:rPr/>
        <w:t>-</w:t>
      </w:r>
      <w:r>
        <w:rPr>
          <w:spacing w:val="-1"/>
        </w:rPr>
        <w:t> </w:t>
      </w:r>
      <w:r>
        <w:rPr/>
        <w:t>Adozione</w:t>
      </w:r>
      <w:r>
        <w:rPr>
          <w:spacing w:val="-2"/>
        </w:rPr>
        <w:t> </w:t>
      </w:r>
      <w:r>
        <w:rPr/>
        <w:t>definitiva;</w:t>
      </w:r>
    </w:p>
    <w:p>
      <w:pPr>
        <w:pStyle w:val="BodyText"/>
        <w:spacing w:before="117"/>
        <w:ind w:right="286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deliberazione della Giunta regionale n. 404 del 6 dicembre 2016: “Programma operativo</w:t>
      </w:r>
      <w:r>
        <w:rPr>
          <w:spacing w:val="-52"/>
        </w:rPr>
        <w:t> </w:t>
      </w:r>
      <w:r>
        <w:rPr/>
        <w:t>FESR</w:t>
      </w:r>
      <w:r>
        <w:rPr>
          <w:spacing w:val="1"/>
        </w:rPr>
        <w:t> </w:t>
      </w:r>
      <w:r>
        <w:rPr/>
        <w:t>Sicilia</w:t>
      </w:r>
      <w:r>
        <w:rPr>
          <w:spacing w:val="-2"/>
        </w:rPr>
        <w:t> </w:t>
      </w:r>
      <w:r>
        <w:rPr/>
        <w:t>2014/2020 -</w:t>
      </w:r>
      <w:r>
        <w:rPr>
          <w:spacing w:val="4"/>
        </w:rPr>
        <w:t> </w:t>
      </w:r>
      <w:r>
        <w:rPr/>
        <w:t>Modifica”;</w:t>
      </w:r>
    </w:p>
    <w:p>
      <w:pPr>
        <w:pStyle w:val="BodyText"/>
        <w:spacing w:before="118"/>
        <w:ind w:right="277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deliberazione della Giunta regionale n. 105 del 6 marzo 2018 relativa a: “Programma</w:t>
      </w:r>
      <w:r>
        <w:rPr>
          <w:spacing w:val="1"/>
        </w:rPr>
        <w:t> </w:t>
      </w:r>
      <w:r>
        <w:rPr/>
        <w:t>operativo FESR Sicilia 2014/2020 modificato - Decisione C(2017) 8672 dell’11 dicembre</w:t>
      </w:r>
      <w:r>
        <w:rPr>
          <w:spacing w:val="1"/>
        </w:rPr>
        <w:t> </w:t>
      </w:r>
      <w:r>
        <w:rPr/>
        <w:t>2017.</w:t>
      </w:r>
      <w:r>
        <w:rPr>
          <w:spacing w:val="-1"/>
        </w:rPr>
        <w:t> </w:t>
      </w:r>
      <w:r>
        <w:rPr/>
        <w:t>Adozione</w:t>
      </w:r>
      <w:r>
        <w:rPr>
          <w:spacing w:val="-3"/>
        </w:rPr>
        <w:t> </w:t>
      </w:r>
      <w:r>
        <w:rPr/>
        <w:t>definitiva”;</w:t>
      </w:r>
    </w:p>
    <w:p>
      <w:pPr>
        <w:pStyle w:val="BodyText"/>
        <w:spacing w:before="121"/>
        <w:ind w:right="279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 di Giunta n. 70 del 23/02/2017 avente per oggetto Programma Operativo FESR</w:t>
      </w:r>
      <w:r>
        <w:rPr>
          <w:spacing w:val="1"/>
        </w:rPr>
        <w:t> </w:t>
      </w:r>
      <w:r>
        <w:rPr/>
        <w:t>Sicilia</w:t>
      </w:r>
      <w:r>
        <w:rPr>
          <w:spacing w:val="-3"/>
        </w:rPr>
        <w:t> </w:t>
      </w:r>
      <w:r>
        <w:rPr/>
        <w:t>2014/2020.</w:t>
      </w:r>
      <w:r>
        <w:rPr>
          <w:spacing w:val="-1"/>
        </w:rPr>
        <w:t> </w:t>
      </w:r>
      <w:r>
        <w:rPr/>
        <w:t>Programmazione</w:t>
      </w:r>
      <w:r>
        <w:rPr>
          <w:spacing w:val="-3"/>
        </w:rPr>
        <w:t> </w:t>
      </w:r>
      <w:r>
        <w:rPr/>
        <w:t>attuativa</w:t>
      </w:r>
      <w:r>
        <w:rPr>
          <w:spacing w:val="1"/>
        </w:rPr>
        <w:t> </w:t>
      </w:r>
      <w:r>
        <w:rPr/>
        <w:t>2016-2017-2018;</w:t>
      </w:r>
    </w:p>
    <w:p>
      <w:pPr>
        <w:pStyle w:val="BodyText"/>
        <w:spacing w:before="123"/>
        <w:ind w:right="278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Delibera di Giunta n. 267 del 27/7/2016 avente per oggetto Programma Operativo FESR</w:t>
      </w:r>
      <w:r>
        <w:rPr>
          <w:spacing w:val="1"/>
        </w:rPr>
        <w:t> </w:t>
      </w:r>
      <w:r>
        <w:rPr/>
        <w:t>Sicilia 2014-2020. Ripartizione delle risorse del Programma per Centri di responsabilità e</w:t>
      </w:r>
      <w:r>
        <w:rPr>
          <w:spacing w:val="1"/>
        </w:rPr>
        <w:t> </w:t>
      </w:r>
      <w:r>
        <w:rPr/>
        <w:t>obiettivi tematici - Approvazione;</w:t>
      </w:r>
    </w:p>
    <w:p>
      <w:pPr>
        <w:pStyle w:val="BodyText"/>
        <w:spacing w:before="117"/>
        <w:ind w:right="271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Deliberazione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Giunta</w:t>
      </w:r>
      <w:r>
        <w:rPr>
          <w:spacing w:val="1"/>
        </w:rPr>
        <w:t> </w:t>
      </w:r>
      <w:r>
        <w:rPr/>
        <w:t>Regionale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195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15</w:t>
      </w:r>
      <w:r>
        <w:rPr>
          <w:spacing w:val="1"/>
        </w:rPr>
        <w:t> </w:t>
      </w:r>
      <w:r>
        <w:rPr/>
        <w:t>Aprile</w:t>
      </w:r>
      <w:r>
        <w:rPr>
          <w:spacing w:val="1"/>
        </w:rPr>
        <w:t> </w:t>
      </w:r>
      <w:r>
        <w:rPr/>
        <w:t>2017</w:t>
      </w:r>
      <w:r>
        <w:rPr>
          <w:spacing w:val="54"/>
        </w:rPr>
        <w:t> </w:t>
      </w:r>
      <w:r>
        <w:rPr/>
        <w:t>che</w:t>
      </w:r>
      <w:r>
        <w:rPr>
          <w:spacing w:val="54"/>
        </w:rPr>
        <w:t> </w:t>
      </w:r>
      <w:r>
        <w:rPr/>
        <w:t>approva</w:t>
      </w:r>
      <w:r>
        <w:rPr>
          <w:spacing w:val="54"/>
        </w:rPr>
        <w:t> </w:t>
      </w:r>
      <w:r>
        <w:rPr/>
        <w:t>il</w:t>
      </w:r>
      <w:r>
        <w:rPr>
          <w:spacing w:val="1"/>
        </w:rPr>
        <w:t> </w:t>
      </w:r>
      <w:r>
        <w:rPr/>
        <w:t>documento “Descrizione delle funzioni e delle procedure in atto per l’Autorità di Gestione</w:t>
      </w:r>
      <w:r>
        <w:rPr>
          <w:spacing w:val="-52"/>
        </w:rPr>
        <w:t> </w:t>
      </w:r>
      <w:r>
        <w:rPr/>
        <w:t>e</w:t>
      </w:r>
      <w:r>
        <w:rPr>
          <w:spacing w:val="-1"/>
        </w:rPr>
        <w:t> </w:t>
      </w:r>
      <w:r>
        <w:rPr/>
        <w:t>per</w:t>
      </w:r>
      <w:r>
        <w:rPr>
          <w:spacing w:val="-4"/>
        </w:rPr>
        <w:t> </w:t>
      </w:r>
      <w:r>
        <w:rPr/>
        <w:t>l’Autorità di Certificazione”</w:t>
      </w:r>
      <w:r>
        <w:rPr>
          <w:spacing w:val="-6"/>
        </w:rPr>
        <w:t> </w:t>
      </w:r>
      <w:r>
        <w:rPr/>
        <w:t>del</w:t>
      </w:r>
      <w:r>
        <w:rPr>
          <w:spacing w:val="-4"/>
        </w:rPr>
        <w:t> </w:t>
      </w:r>
      <w:r>
        <w:rPr/>
        <w:t>PO</w:t>
      </w:r>
      <w:r>
        <w:rPr>
          <w:spacing w:val="-4"/>
        </w:rPr>
        <w:t> </w:t>
      </w:r>
      <w:r>
        <w:rPr/>
        <w:t>FESR Sicilia 2014/2010</w:t>
      </w:r>
      <w:r>
        <w:rPr>
          <w:spacing w:val="-4"/>
        </w:rPr>
        <w:t> </w:t>
      </w:r>
      <w:r>
        <w:rPr/>
        <w:t>e ss.mm.ii.;</w:t>
      </w:r>
    </w:p>
    <w:p>
      <w:pPr>
        <w:pStyle w:val="BodyText"/>
        <w:spacing w:before="121"/>
        <w:ind w:right="282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Deliberazione della Giunta Regionale n. 103 del 06/03/2017 che approva la modifica del</w:t>
      </w:r>
      <w:r>
        <w:rPr>
          <w:spacing w:val="1"/>
        </w:rPr>
        <w:t> </w:t>
      </w:r>
      <w:r>
        <w:rPr/>
        <w:t>Manuale per</w:t>
      </w:r>
      <w:r>
        <w:rPr>
          <w:spacing w:val="1"/>
        </w:rPr>
        <w:t> </w:t>
      </w:r>
      <w:r>
        <w:rPr/>
        <w:t>l’Attuazione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PO</w:t>
      </w:r>
      <w:r>
        <w:rPr>
          <w:spacing w:val="-4"/>
        </w:rPr>
        <w:t> </w:t>
      </w:r>
      <w:r>
        <w:rPr/>
        <w:t>FESR</w:t>
      </w:r>
      <w:r>
        <w:rPr>
          <w:spacing w:val="-2"/>
        </w:rPr>
        <w:t> </w:t>
      </w:r>
      <w:r>
        <w:rPr/>
        <w:t>Sicilia 2014-2020</w:t>
      </w:r>
      <w:r>
        <w:rPr>
          <w:spacing w:val="-2"/>
        </w:rPr>
        <w:t> </w:t>
      </w:r>
      <w:r>
        <w:rPr/>
        <w:t>e</w:t>
      </w:r>
      <w:r>
        <w:rPr>
          <w:spacing w:val="1"/>
        </w:rPr>
        <w:t> </w:t>
      </w:r>
      <w:r>
        <w:rPr/>
        <w:t>ss.mm.ii.;</w:t>
      </w:r>
    </w:p>
    <w:p>
      <w:pPr>
        <w:pStyle w:val="BodyText"/>
        <w:spacing w:before="118"/>
        <w:ind w:right="282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Deliberazione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Giunta</w:t>
      </w:r>
      <w:r>
        <w:rPr>
          <w:spacing w:val="1"/>
        </w:rPr>
        <w:t> </w:t>
      </w:r>
      <w:r>
        <w:rPr/>
        <w:t>Regionale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219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30/05/2018</w:t>
      </w:r>
      <w:r>
        <w:rPr>
          <w:spacing w:val="1"/>
        </w:rPr>
        <w:t> </w:t>
      </w:r>
      <w:r>
        <w:rPr/>
        <w:t>avente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oggetto</w:t>
      </w:r>
      <w:r>
        <w:rPr>
          <w:spacing w:val="1"/>
        </w:rPr>
        <w:t> </w:t>
      </w:r>
      <w:r>
        <w:rPr/>
        <w:t>“Programma Operativo FESR Sicilia 2014/2020. Documento requisiti di ammissibilità e</w:t>
      </w:r>
      <w:r>
        <w:rPr>
          <w:spacing w:val="1"/>
        </w:rPr>
        <w:t> </w:t>
      </w:r>
      <w:r>
        <w:rPr/>
        <w:t>criteri</w:t>
      </w:r>
      <w:r>
        <w:rPr>
          <w:spacing w:val="1"/>
        </w:rPr>
        <w:t> </w:t>
      </w:r>
      <w:r>
        <w:rPr/>
        <w:t>di</w:t>
      </w:r>
      <w:r>
        <w:rPr>
          <w:spacing w:val="-2"/>
        </w:rPr>
        <w:t> </w:t>
      </w:r>
      <w:r>
        <w:rPr/>
        <w:t>selezione”</w:t>
      </w:r>
      <w:r>
        <w:rPr>
          <w:spacing w:val="1"/>
        </w:rPr>
        <w:t> </w:t>
      </w:r>
      <w:r>
        <w:rPr/>
        <w:t>e</w:t>
      </w:r>
      <w:r>
        <w:rPr>
          <w:spacing w:val="-3"/>
        </w:rPr>
        <w:t> </w:t>
      </w:r>
      <w:r>
        <w:rPr/>
        <w:t>ss.mm.ii.;</w:t>
      </w:r>
    </w:p>
    <w:p>
      <w:pPr>
        <w:pStyle w:val="BodyText"/>
        <w:spacing w:before="121"/>
        <w:ind w:right="273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Legge</w:t>
      </w:r>
      <w:r>
        <w:rPr>
          <w:spacing w:val="1"/>
        </w:rPr>
        <w:t> </w:t>
      </w:r>
      <w:r>
        <w:rPr/>
        <w:t>Regione</w:t>
      </w:r>
      <w:r>
        <w:rPr>
          <w:spacing w:val="1"/>
        </w:rPr>
        <w:t> </w:t>
      </w:r>
      <w:r>
        <w:rPr/>
        <w:t>Siciliana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aprile</w:t>
      </w:r>
      <w:r>
        <w:rPr>
          <w:spacing w:val="1"/>
        </w:rPr>
        <w:t> </w:t>
      </w:r>
      <w:r>
        <w:rPr/>
        <w:t>2011</w:t>
      </w:r>
      <w:r>
        <w:rPr>
          <w:spacing w:val="1"/>
        </w:rPr>
        <w:t> </w:t>
      </w:r>
      <w:r>
        <w:rPr/>
        <w:t>n.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Disposizioni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trasparenza,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semplificazione,</w:t>
      </w:r>
      <w:r>
        <w:rPr>
          <w:spacing w:val="1"/>
        </w:rPr>
        <w:t> </w:t>
      </w:r>
      <w:r>
        <w:rPr/>
        <w:t>l’efficienza,</w:t>
      </w:r>
      <w:r>
        <w:rPr>
          <w:spacing w:val="1"/>
        </w:rPr>
        <w:t> </w:t>
      </w:r>
      <w:r>
        <w:rPr/>
        <w:t>l’informatizzazione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pubblica</w:t>
      </w:r>
      <w:r>
        <w:rPr>
          <w:spacing w:val="1"/>
        </w:rPr>
        <w:t> </w:t>
      </w:r>
      <w:r>
        <w:rPr/>
        <w:t>amministrazione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l’agevolazione delle iniziative economiche. Disposizioni per il contrasto alla corruzione ed</w:t>
      </w:r>
      <w:r>
        <w:rPr>
          <w:spacing w:val="1"/>
        </w:rPr>
        <w:t> </w:t>
      </w:r>
      <w:r>
        <w:rPr/>
        <w:t>alla</w:t>
      </w:r>
      <w:r>
        <w:rPr>
          <w:spacing w:val="1"/>
        </w:rPr>
        <w:t> </w:t>
      </w:r>
      <w:r>
        <w:rPr/>
        <w:t>criminalità</w:t>
      </w:r>
      <w:r>
        <w:rPr>
          <w:spacing w:val="1"/>
        </w:rPr>
        <w:t> </w:t>
      </w:r>
      <w:r>
        <w:rPr/>
        <w:t>organizzata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stampo</w:t>
      </w:r>
      <w:r>
        <w:rPr>
          <w:spacing w:val="1"/>
        </w:rPr>
        <w:t> </w:t>
      </w:r>
      <w:r>
        <w:rPr/>
        <w:t>mafioso.</w:t>
      </w:r>
      <w:r>
        <w:rPr>
          <w:spacing w:val="1"/>
        </w:rPr>
        <w:t> </w:t>
      </w:r>
      <w:r>
        <w:rPr/>
        <w:t>Disposizioni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riordino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semplificazione</w:t>
      </w:r>
      <w:r>
        <w:rPr>
          <w:spacing w:val="1"/>
        </w:rPr>
        <w:t> </w:t>
      </w:r>
      <w:r>
        <w:rPr/>
        <w:t>della</w:t>
      </w:r>
      <w:r>
        <w:rPr>
          <w:spacing w:val="-2"/>
        </w:rPr>
        <w:t> </w:t>
      </w:r>
      <w:r>
        <w:rPr/>
        <w:t>legislazione</w:t>
      </w:r>
      <w:r>
        <w:rPr>
          <w:spacing w:val="2"/>
        </w:rPr>
        <w:t> </w:t>
      </w:r>
      <w:r>
        <w:rPr/>
        <w:t>regionale;</w:t>
      </w:r>
    </w:p>
    <w:p>
      <w:pPr>
        <w:spacing w:after="0"/>
        <w:sectPr>
          <w:pgSz w:w="11910" w:h="16840"/>
          <w:pgMar w:top="1360" w:bottom="280" w:left="740" w:right="860"/>
        </w:sectPr>
      </w:pPr>
    </w:p>
    <w:p>
      <w:pPr>
        <w:pStyle w:val="BodyText"/>
        <w:spacing w:before="40"/>
        <w:ind w:right="281" w:hanging="852"/>
      </w:pPr>
      <w:r>
        <w:rPr>
          <w:b/>
        </w:rPr>
        <w:t>VISTO</w:t>
      </w:r>
      <w:r>
        <w:rPr>
          <w:b/>
          <w:spacing w:val="1"/>
        </w:rPr>
        <w:t> </w:t>
      </w:r>
      <w:r>
        <w:rPr/>
        <w:t>il D.Lgs. 18-4-2016 n. 50, “Codice dei contratti pubblici”, e successive modificazione e</w:t>
      </w:r>
      <w:r>
        <w:rPr>
          <w:spacing w:val="1"/>
        </w:rPr>
        <w:t> </w:t>
      </w:r>
      <w:r>
        <w:rPr/>
        <w:t>integrazioni.</w:t>
      </w:r>
    </w:p>
    <w:p>
      <w:pPr>
        <w:pStyle w:val="BodyText"/>
        <w:spacing w:before="122"/>
        <w:ind w:right="272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Legge Regione Siciliana n. 12 del 12 luglio 2011 e successive modifiche ed integrazioni,</w:t>
      </w:r>
      <w:r>
        <w:rPr>
          <w:spacing w:val="1"/>
        </w:rPr>
        <w:t> </w:t>
      </w:r>
      <w:r>
        <w:rPr/>
        <w:t>recante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disciplina</w:t>
      </w:r>
      <w:r>
        <w:rPr>
          <w:spacing w:val="1"/>
        </w:rPr>
        <w:t> </w:t>
      </w:r>
      <w:r>
        <w:rPr/>
        <w:t>dei</w:t>
      </w:r>
      <w:r>
        <w:rPr>
          <w:spacing w:val="1"/>
        </w:rPr>
        <w:t> </w:t>
      </w:r>
      <w:r>
        <w:rPr/>
        <w:t>contratti</w:t>
      </w:r>
      <w:r>
        <w:rPr>
          <w:spacing w:val="1"/>
        </w:rPr>
        <w:t> </w:t>
      </w:r>
      <w:r>
        <w:rPr/>
        <w:t>pubblici</w:t>
      </w:r>
      <w:r>
        <w:rPr>
          <w:spacing w:val="1"/>
        </w:rPr>
        <w:t> </w:t>
      </w:r>
      <w:r>
        <w:rPr/>
        <w:t>relativi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lavori,</w:t>
      </w:r>
      <w:r>
        <w:rPr>
          <w:spacing w:val="1"/>
        </w:rPr>
        <w:t> </w:t>
      </w:r>
      <w:r>
        <w:rPr/>
        <w:t>servizi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forniture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il</w:t>
      </w:r>
      <w:r>
        <w:rPr>
          <w:spacing w:val="1"/>
        </w:rPr>
        <w:t> </w:t>
      </w:r>
      <w:r>
        <w:rPr/>
        <w:t>recepimento nel territorio della Regione Siciliana delle disposizioni contenute nel D.Lgs.</w:t>
      </w:r>
      <w:r>
        <w:rPr>
          <w:spacing w:val="1"/>
        </w:rPr>
        <w:t> </w:t>
      </w:r>
      <w:r>
        <w:rPr/>
        <w:t>18-4-2016 n. 50 e le successive modifiche ed integrazioni nonché i relativi provvedimenti</w:t>
      </w:r>
      <w:r>
        <w:rPr>
          <w:spacing w:val="1"/>
        </w:rPr>
        <w:t> </w:t>
      </w:r>
      <w:r>
        <w:rPr/>
        <w:t>di attuazione dello stesso, fatte comunque salve le diverse disposizioni introdotte dalla</w:t>
      </w:r>
      <w:r>
        <w:rPr>
          <w:spacing w:val="1"/>
        </w:rPr>
        <w:t> </w:t>
      </w:r>
      <w:r>
        <w:rPr/>
        <w:t>legge</w:t>
      </w:r>
      <w:r>
        <w:rPr>
          <w:spacing w:val="1"/>
        </w:rPr>
        <w:t> </w:t>
      </w:r>
      <w:r>
        <w:rPr/>
        <w:t>regionale</w:t>
      </w:r>
      <w:r>
        <w:rPr>
          <w:spacing w:val="2"/>
        </w:rPr>
        <w:t> </w:t>
      </w:r>
      <w:r>
        <w:rPr/>
        <w:t>medesima;</w:t>
      </w:r>
    </w:p>
    <w:p>
      <w:pPr>
        <w:pStyle w:val="BodyText"/>
        <w:spacing w:before="118"/>
        <w:ind w:right="272" w:hanging="852"/>
      </w:pPr>
      <w:r>
        <w:rPr>
          <w:b/>
        </w:rPr>
        <w:t>VISTA   </w:t>
      </w:r>
      <w:r>
        <w:rPr>
          <w:b/>
          <w:spacing w:val="1"/>
        </w:rPr>
        <w:t> </w:t>
      </w:r>
      <w:r>
        <w:rPr/>
        <w:t>la Legge Regione Siciliana n.</w:t>
      </w:r>
      <w:r>
        <w:rPr>
          <w:u w:val="single"/>
        </w:rPr>
        <w:t>   </w:t>
      </w:r>
      <w:r>
        <w:rPr>
          <w:spacing w:val="1"/>
          <w:u w:val="single"/>
        </w:rPr>
        <w:t> </w:t>
      </w:r>
      <w:r>
        <w:rPr/>
        <w:t>del</w:t>
      </w:r>
      <w:r>
        <w:rPr>
          <w:u w:val="single"/>
        </w:rPr>
        <w:t>   </w:t>
      </w:r>
      <w:r>
        <w:rPr>
          <w:spacing w:val="1"/>
          <w:u w:val="single"/>
        </w:rPr>
        <w:t> </w:t>
      </w:r>
      <w:r>
        <w:rPr/>
        <w:t>/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  </w:t>
      </w:r>
      <w:r>
        <w:rPr>
          <w:spacing w:val="1"/>
          <w:u w:val="single"/>
        </w:rPr>
        <w:t> </w:t>
      </w:r>
      <w:r>
        <w:rPr/>
        <w:t>che approva il bilancio di previsione della</w:t>
      </w:r>
      <w:r>
        <w:rPr>
          <w:spacing w:val="1"/>
        </w:rPr>
        <w:t> </w:t>
      </w:r>
      <w:r>
        <w:rPr/>
        <w:t>Regione</w:t>
      </w:r>
      <w:r>
        <w:rPr>
          <w:spacing w:val="1"/>
        </w:rPr>
        <w:t> </w:t>
      </w:r>
      <w:r>
        <w:rPr/>
        <w:t>Siciliana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l’anno</w:t>
      </w:r>
      <w:r>
        <w:rPr>
          <w:spacing w:val="2"/>
        </w:rPr>
        <w:t> </w:t>
      </w:r>
      <w:r>
        <w:rPr/>
        <w:t>finanziario</w:t>
      </w:r>
      <w:r>
        <w:rPr>
          <w:spacing w:val="39"/>
          <w:u w:val="single"/>
        </w:rPr>
        <w:t> </w:t>
      </w:r>
      <w:r>
        <w:rPr/>
        <w:t>;</w:t>
      </w:r>
    </w:p>
    <w:p>
      <w:pPr>
        <w:pStyle w:val="BodyText"/>
        <w:spacing w:line="292" w:lineRule="exact" w:before="122"/>
        <w:ind w:left="392"/>
      </w:pPr>
      <w:r>
        <w:rPr>
          <w:b/>
        </w:rPr>
        <w:t>VISTO   </w:t>
      </w:r>
      <w:r>
        <w:rPr>
          <w:b/>
          <w:spacing w:val="34"/>
        </w:rPr>
        <w:t> </w:t>
      </w:r>
      <w:r>
        <w:rPr/>
        <w:t>l’Avviso</w:t>
      </w:r>
      <w:r>
        <w:rPr>
          <w:spacing w:val="3"/>
        </w:rPr>
        <w:t> </w:t>
      </w:r>
      <w:r>
        <w:rPr/>
        <w:t>pubblico</w:t>
      </w:r>
      <w:r>
        <w:rPr>
          <w:spacing w:val="3"/>
        </w:rPr>
        <w:t> </w:t>
      </w:r>
      <w:r>
        <w:rPr/>
        <w:t>approvato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D.D.G.</w:t>
      </w:r>
      <w:r>
        <w:rPr>
          <w:spacing w:val="2"/>
        </w:rPr>
        <w:t> </w:t>
      </w:r>
      <w:r>
        <w:rPr/>
        <w:t>n.</w:t>
      </w:r>
      <w:r>
        <w:rPr>
          <w:u w:val="single"/>
        </w:rPr>
        <w:t>        </w:t>
      </w:r>
      <w:r>
        <w:rPr>
          <w:spacing w:val="15"/>
          <w:u w:val="single"/>
        </w:rPr>
        <w:t> </w:t>
      </w:r>
      <w:r>
        <w:rPr/>
        <w:t>del </w:t>
      </w:r>
      <w:r>
        <w:rPr>
          <w:u w:val="single"/>
        </w:rPr>
        <w:t>   </w:t>
      </w:r>
      <w:r>
        <w:rPr>
          <w:spacing w:val="8"/>
          <w:u w:val="single"/>
        </w:rPr>
        <w:t> </w:t>
      </w:r>
      <w:r>
        <w:rPr/>
        <w:t>/</w:t>
      </w:r>
      <w:r>
        <w:rPr>
          <w:u w:val="single"/>
        </w:rPr>
        <w:t>   </w:t>
      </w:r>
      <w:r>
        <w:rPr>
          <w:spacing w:val="10"/>
          <w:u w:val="single"/>
        </w:rPr>
        <w:t> </w:t>
      </w:r>
      <w:r>
        <w:rPr/>
        <w:t>/</w:t>
      </w:r>
      <w:r>
        <w:rPr>
          <w:u w:val="single"/>
        </w:rPr>
        <w:t>        </w:t>
      </w:r>
      <w:r>
        <w:rPr>
          <w:spacing w:val="17"/>
          <w:u w:val="single"/>
        </w:rPr>
        <w:t> </w:t>
      </w:r>
      <w:r>
        <w:rPr/>
        <w:t>pubblicato</w:t>
      </w:r>
      <w:r>
        <w:rPr>
          <w:spacing w:val="3"/>
        </w:rPr>
        <w:t> </w:t>
      </w:r>
      <w:r>
        <w:rPr/>
        <w:t>sulla</w:t>
      </w:r>
      <w:r>
        <w:rPr>
          <w:spacing w:val="3"/>
        </w:rPr>
        <w:t> </w:t>
      </w:r>
      <w:r>
        <w:rPr/>
        <w:t>G.U.R.S.</w:t>
      </w:r>
      <w:r>
        <w:rPr>
          <w:spacing w:val="1"/>
        </w:rPr>
        <w:t> </w:t>
      </w:r>
      <w:r>
        <w:rPr/>
        <w:t>n.</w:t>
      </w:r>
    </w:p>
    <w:p>
      <w:pPr>
        <w:pStyle w:val="BodyText"/>
        <w:ind w:right="279"/>
      </w:pPr>
      <w:r>
        <w:rPr>
          <w:rFonts w:ascii="Times New Roman" w:hAnsi="Times New Roman"/>
          <w:u w:val="single"/>
        </w:rPr>
        <w:t>    </w:t>
      </w:r>
      <w:r>
        <w:rPr>
          <w:rFonts w:ascii="Times New Roman" w:hAnsi="Times New Roman"/>
          <w:spacing w:val="-6"/>
          <w:u w:val="single"/>
        </w:rPr>
        <w:t> </w:t>
      </w:r>
      <w:r>
        <w:rPr/>
        <w:t>del </w:t>
      </w:r>
      <w:r>
        <w:rPr>
          <w:u w:val="single"/>
        </w:rPr>
        <w:t>     </w:t>
      </w:r>
      <w:r>
        <w:rPr/>
        <w:t>/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       </w:t>
      </w:r>
      <w:r>
        <w:rPr>
          <w:spacing w:val="1"/>
          <w:u w:val="single"/>
        </w:rPr>
        <w:t> </w:t>
      </w:r>
      <w:r>
        <w:rPr/>
        <w:t>e sul sito </w:t>
      </w:r>
      <w:hyperlink r:id="rId9">
        <w:r>
          <w:rPr>
            <w:color w:val="0462C1"/>
            <w:u w:val="single" w:color="0462C1"/>
          </w:rPr>
          <w:t>www.euroinfosicilia.it</w:t>
        </w:r>
        <w:r>
          <w:rPr>
            <w:color w:val="0462C1"/>
          </w:rPr>
          <w:t> </w:t>
        </w:r>
      </w:hyperlink>
      <w:r>
        <w:rPr/>
        <w:t>e sui siti istituzionali a norma di legge</w:t>
      </w:r>
      <w:r>
        <w:rPr>
          <w:spacing w:val="1"/>
        </w:rPr>
        <w:t> </w:t>
      </w:r>
      <w:r>
        <w:rPr/>
        <w:t>(di</w:t>
      </w:r>
      <w:r>
        <w:rPr>
          <w:spacing w:val="1"/>
        </w:rPr>
        <w:t> </w:t>
      </w:r>
      <w:r>
        <w:rPr/>
        <w:t>seguito</w:t>
      </w:r>
      <w:r>
        <w:rPr>
          <w:spacing w:val="-2"/>
        </w:rPr>
        <w:t> </w:t>
      </w:r>
      <w:r>
        <w:rPr/>
        <w:t>l’Avviso);</w:t>
      </w:r>
    </w:p>
    <w:p>
      <w:pPr>
        <w:tabs>
          <w:tab w:pos="3328" w:val="left" w:leader="none"/>
        </w:tabs>
        <w:spacing w:before="118"/>
        <w:ind w:left="392" w:right="0" w:firstLine="0"/>
        <w:jc w:val="both"/>
        <w:rPr>
          <w:i/>
          <w:sz w:val="24"/>
        </w:rPr>
      </w:pPr>
      <w:r>
        <w:rPr>
          <w:b/>
          <w:sz w:val="24"/>
        </w:rPr>
        <w:t>VISTO   </w:t>
      </w:r>
      <w:r>
        <w:rPr>
          <w:b/>
          <w:spacing w:val="32"/>
          <w:sz w:val="24"/>
        </w:rPr>
        <w:t> </w:t>
      </w:r>
      <w:r>
        <w:rPr>
          <w:sz w:val="24"/>
        </w:rPr>
        <w:t>il</w:t>
      </w:r>
      <w:r>
        <w:rPr>
          <w:spacing w:val="-2"/>
          <w:sz w:val="24"/>
        </w:rPr>
        <w:t> </w:t>
      </w:r>
      <w:r>
        <w:rPr>
          <w:sz w:val="24"/>
        </w:rPr>
        <w:t>D.D.G.</w:t>
      </w:r>
      <w:r>
        <w:rPr>
          <w:spacing w:val="-6"/>
          <w:sz w:val="24"/>
        </w:rPr>
        <w:t> </w:t>
      </w:r>
      <w:r>
        <w:rPr>
          <w:sz w:val="24"/>
        </w:rPr>
        <w:t>n.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che</w:t>
      </w:r>
      <w:r>
        <w:rPr>
          <w:spacing w:val="-5"/>
          <w:sz w:val="24"/>
        </w:rPr>
        <w:t> </w:t>
      </w:r>
      <w:r>
        <w:rPr>
          <w:sz w:val="24"/>
        </w:rPr>
        <w:t>….</w:t>
      </w:r>
      <w:r>
        <w:rPr>
          <w:i/>
          <w:sz w:val="24"/>
        </w:rPr>
        <w:t>(per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eventuali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modifiche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dell’avviso)</w:t>
      </w:r>
    </w:p>
    <w:p>
      <w:pPr>
        <w:pStyle w:val="BodyText"/>
        <w:spacing w:before="124"/>
        <w:ind w:right="228" w:hanging="852"/>
      </w:pPr>
      <w:r>
        <w:rPr>
          <w:b/>
        </w:rPr>
        <w:t>VISTO    </w:t>
      </w:r>
      <w:r>
        <w:rPr/>
        <w:t>il</w:t>
      </w:r>
      <w:r>
        <w:rPr>
          <w:spacing w:val="54"/>
        </w:rPr>
        <w:t> </w:t>
      </w:r>
      <w:r>
        <w:rPr/>
        <w:t>D.D.G. n. </w:t>
      </w:r>
      <w:r>
        <w:rPr>
          <w:u w:val="single"/>
        </w:rPr>
        <w:t>    </w:t>
      </w:r>
      <w:r>
        <w:rPr>
          <w:spacing w:val="1"/>
        </w:rPr>
        <w:t> </w:t>
      </w:r>
      <w:r>
        <w:rPr/>
        <w:t>del  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     </w:t>
      </w:r>
      <w:r>
        <w:rPr>
          <w:spacing w:val="1"/>
        </w:rPr>
        <w:t> </w:t>
      </w:r>
      <w:r>
        <w:rPr/>
        <w:t>con</w:t>
      </w:r>
      <w:r>
        <w:rPr>
          <w:spacing w:val="54"/>
        </w:rPr>
        <w:t> </w:t>
      </w:r>
      <w:r>
        <w:rPr/>
        <w:t>il</w:t>
      </w:r>
      <w:r>
        <w:rPr>
          <w:spacing w:val="54"/>
        </w:rPr>
        <w:t> </w:t>
      </w:r>
      <w:r>
        <w:rPr/>
        <w:t>quale è</w:t>
      </w:r>
      <w:r>
        <w:rPr>
          <w:spacing w:val="55"/>
        </w:rPr>
        <w:t> </w:t>
      </w:r>
      <w:r>
        <w:rPr/>
        <w:t>stato</w:t>
      </w:r>
      <w:r>
        <w:rPr>
          <w:spacing w:val="54"/>
        </w:rPr>
        <w:t> </w:t>
      </w:r>
      <w:r>
        <w:rPr/>
        <w:t>approvato, ai</w:t>
      </w:r>
      <w:r>
        <w:rPr>
          <w:spacing w:val="54"/>
        </w:rPr>
        <w:t> </w:t>
      </w:r>
      <w:r>
        <w:rPr/>
        <w:t>sensi</w:t>
      </w:r>
      <w:r>
        <w:rPr>
          <w:spacing w:val="54"/>
        </w:rPr>
        <w:t> </w:t>
      </w:r>
      <w:r>
        <w:rPr/>
        <w:t>del punto</w:t>
      </w:r>
      <w:r>
        <w:rPr>
          <w:spacing w:val="1"/>
        </w:rPr>
        <w:t> </w:t>
      </w:r>
      <w:r>
        <w:rPr/>
        <w:t>dell’avviso</w:t>
      </w:r>
      <w:r>
        <w:rPr>
          <w:spacing w:val="1"/>
        </w:rPr>
        <w:t> </w:t>
      </w:r>
      <w:r>
        <w:rPr/>
        <w:t>pubblico,</w:t>
      </w:r>
      <w:r>
        <w:rPr>
          <w:spacing w:val="1"/>
        </w:rPr>
        <w:t> </w:t>
      </w:r>
      <w:r>
        <w:rPr/>
        <w:t>l’elenco</w:t>
      </w:r>
      <w:r>
        <w:rPr>
          <w:spacing w:val="1"/>
        </w:rPr>
        <w:t> </w:t>
      </w:r>
      <w:r>
        <w:rPr/>
        <w:t>dettagliato</w:t>
      </w:r>
      <w:r>
        <w:rPr>
          <w:spacing w:val="1"/>
        </w:rPr>
        <w:t> </w:t>
      </w:r>
      <w:r>
        <w:rPr/>
        <w:t>delle</w:t>
      </w:r>
      <w:r>
        <w:rPr>
          <w:spacing w:val="1"/>
        </w:rPr>
        <w:t> </w:t>
      </w:r>
      <w:r>
        <w:rPr/>
        <w:t>istanze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riportato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domande</w:t>
      </w:r>
      <w:r>
        <w:rPr>
          <w:spacing w:val="1"/>
        </w:rPr>
        <w:t> </w:t>
      </w:r>
      <w:r>
        <w:rPr/>
        <w:t>ammissibili,</w:t>
      </w:r>
      <w:r>
        <w:rPr>
          <w:spacing w:val="-4"/>
        </w:rPr>
        <w:t> </w:t>
      </w:r>
      <w:r>
        <w:rPr/>
        <w:t>le</w:t>
      </w:r>
      <w:r>
        <w:rPr>
          <w:spacing w:val="-2"/>
        </w:rPr>
        <w:t> </w:t>
      </w:r>
      <w:r>
        <w:rPr/>
        <w:t>irricevibili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le</w:t>
      </w:r>
      <w:r>
        <w:rPr>
          <w:spacing w:val="2"/>
        </w:rPr>
        <w:t> </w:t>
      </w:r>
      <w:r>
        <w:rPr/>
        <w:t>inammissibili;</w:t>
      </w:r>
    </w:p>
    <w:p>
      <w:pPr>
        <w:spacing w:before="117"/>
        <w:ind w:left="392" w:right="0" w:firstLine="0"/>
        <w:jc w:val="both"/>
        <w:rPr>
          <w:sz w:val="24"/>
        </w:rPr>
      </w:pPr>
      <w:r>
        <w:rPr>
          <w:b/>
          <w:sz w:val="24"/>
        </w:rPr>
        <w:t>VISTO   </w:t>
      </w:r>
      <w:r>
        <w:rPr>
          <w:b/>
          <w:spacing w:val="43"/>
          <w:sz w:val="24"/>
        </w:rPr>
        <w:t> </w:t>
      </w:r>
      <w:r>
        <w:rPr>
          <w:sz w:val="24"/>
        </w:rPr>
        <w:t>il</w:t>
      </w:r>
      <w:r>
        <w:rPr>
          <w:spacing w:val="1"/>
          <w:sz w:val="24"/>
        </w:rPr>
        <w:t> </w:t>
      </w:r>
      <w:r>
        <w:rPr>
          <w:sz w:val="24"/>
        </w:rPr>
        <w:t>DDG</w:t>
      </w:r>
      <w:r>
        <w:rPr>
          <w:spacing w:val="-3"/>
          <w:sz w:val="24"/>
        </w:rPr>
        <w:t> </w:t>
      </w:r>
      <w:r>
        <w:rPr>
          <w:sz w:val="24"/>
        </w:rPr>
        <w:t>n. </w:t>
      </w:r>
      <w:r>
        <w:rPr>
          <w:sz w:val="24"/>
          <w:u w:val="single"/>
        </w:rPr>
        <w:t>    </w:t>
      </w:r>
      <w:r>
        <w:rPr>
          <w:spacing w:val="13"/>
          <w:sz w:val="24"/>
          <w:u w:val="single"/>
        </w:rPr>
        <w:t> </w:t>
      </w:r>
      <w:r>
        <w:rPr>
          <w:sz w:val="24"/>
        </w:rPr>
        <w:t>del </w:t>
      </w:r>
      <w:r>
        <w:rPr>
          <w:sz w:val="24"/>
          <w:u w:val="single"/>
        </w:rPr>
        <w:t>   </w:t>
      </w:r>
      <w:r>
        <w:rPr>
          <w:spacing w:val="15"/>
          <w:sz w:val="24"/>
          <w:u w:val="single"/>
        </w:rPr>
        <w:t> </w:t>
      </w:r>
      <w:r>
        <w:rPr>
          <w:sz w:val="24"/>
        </w:rPr>
        <w:t>/</w:t>
      </w:r>
      <w:r>
        <w:rPr>
          <w:sz w:val="24"/>
          <w:u w:val="single"/>
        </w:rPr>
        <w:t>   </w:t>
      </w:r>
      <w:r>
        <w:rPr>
          <w:spacing w:val="17"/>
          <w:sz w:val="24"/>
          <w:u w:val="single"/>
        </w:rPr>
        <w:t> </w:t>
      </w:r>
      <w:r>
        <w:rPr>
          <w:sz w:val="24"/>
        </w:rPr>
        <w:t>/</w:t>
      </w:r>
      <w:r>
        <w:rPr>
          <w:sz w:val="24"/>
          <w:u w:val="single"/>
        </w:rPr>
        <w:t>       </w:t>
      </w:r>
      <w:r>
        <w:rPr>
          <w:spacing w:val="36"/>
          <w:sz w:val="24"/>
          <w:u w:val="single"/>
        </w:rPr>
        <w:t> </w:t>
      </w:r>
      <w:r>
        <w:rPr>
          <w:sz w:val="24"/>
        </w:rPr>
        <w:t>che</w:t>
      </w:r>
      <w:r>
        <w:rPr>
          <w:spacing w:val="1"/>
          <w:sz w:val="24"/>
        </w:rPr>
        <w:t> </w:t>
      </w:r>
      <w:r>
        <w:rPr>
          <w:sz w:val="24"/>
        </w:rPr>
        <w:t>…..</w:t>
      </w:r>
      <w:r>
        <w:rPr>
          <w:spacing w:val="5"/>
          <w:sz w:val="24"/>
        </w:rPr>
        <w:t> </w:t>
      </w:r>
      <w:r>
        <w:rPr>
          <w:i/>
          <w:sz w:val="24"/>
        </w:rPr>
        <w:t>(per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eventuali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modifiche)</w:t>
      </w:r>
      <w:r>
        <w:rPr>
          <w:sz w:val="24"/>
        </w:rPr>
        <w:t>;</w:t>
      </w:r>
    </w:p>
    <w:p>
      <w:pPr>
        <w:pStyle w:val="BodyText"/>
        <w:spacing w:line="293" w:lineRule="exact" w:before="123"/>
        <w:ind w:left="392"/>
      </w:pPr>
      <w:r>
        <w:rPr>
          <w:b/>
        </w:rPr>
        <w:t>VISTA    </w:t>
      </w:r>
      <w:r>
        <w:rPr>
          <w:b/>
          <w:spacing w:val="8"/>
        </w:rPr>
        <w:t> </w:t>
      </w:r>
      <w:r>
        <w:rPr/>
        <w:t>il</w:t>
      </w:r>
      <w:r>
        <w:rPr>
          <w:spacing w:val="15"/>
        </w:rPr>
        <w:t> </w:t>
      </w:r>
      <w:r>
        <w:rPr/>
        <w:t>DDG</w:t>
      </w:r>
      <w:r>
        <w:rPr>
          <w:spacing w:val="12"/>
        </w:rPr>
        <w:t> </w:t>
      </w:r>
      <w:r>
        <w:rPr/>
        <w:t>n. </w:t>
      </w:r>
      <w:r>
        <w:rPr>
          <w:u w:val="single"/>
        </w:rPr>
        <w:t>    </w:t>
      </w:r>
      <w:r>
        <w:rPr>
          <w:spacing w:val="25"/>
          <w:u w:val="single"/>
        </w:rPr>
        <w:t> </w:t>
      </w:r>
      <w:r>
        <w:rPr/>
        <w:t>del </w:t>
      </w:r>
      <w:r>
        <w:rPr>
          <w:u w:val="single"/>
        </w:rPr>
        <w:t>   </w:t>
      </w:r>
      <w:r>
        <w:rPr>
          <w:spacing w:val="28"/>
          <w:u w:val="single"/>
        </w:rPr>
        <w:t> </w:t>
      </w:r>
      <w:r>
        <w:rPr/>
        <w:t>/</w:t>
      </w:r>
      <w:r>
        <w:rPr>
          <w:u w:val="single"/>
        </w:rPr>
        <w:t>   </w:t>
      </w:r>
      <w:r>
        <w:rPr>
          <w:spacing w:val="13"/>
          <w:u w:val="single"/>
        </w:rPr>
        <w:t> </w:t>
      </w:r>
      <w:r>
        <w:rPr/>
        <w:t>/</w:t>
      </w:r>
      <w:r>
        <w:rPr>
          <w:u w:val="single"/>
        </w:rPr>
        <w:t>       </w:t>
      </w:r>
      <w:r>
        <w:rPr>
          <w:spacing w:val="22"/>
          <w:u w:val="single"/>
        </w:rPr>
        <w:t> </w:t>
      </w:r>
      <w:r>
        <w:rPr/>
        <w:t>che</w:t>
      </w:r>
      <w:r>
        <w:rPr>
          <w:spacing w:val="11"/>
        </w:rPr>
        <w:t> </w:t>
      </w:r>
      <w:r>
        <w:rPr/>
        <w:t>ha</w:t>
      </w:r>
      <w:r>
        <w:rPr>
          <w:spacing w:val="11"/>
        </w:rPr>
        <w:t> </w:t>
      </w:r>
      <w:r>
        <w:rPr/>
        <w:t>nominato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Commissione</w:t>
      </w:r>
      <w:r>
        <w:rPr>
          <w:spacing w:val="12"/>
        </w:rPr>
        <w:t> </w:t>
      </w:r>
      <w:r>
        <w:rPr/>
        <w:t>di</w:t>
      </w:r>
      <w:r>
        <w:rPr>
          <w:spacing w:val="15"/>
        </w:rPr>
        <w:t> </w:t>
      </w:r>
      <w:r>
        <w:rPr/>
        <w:t>Valutazione</w:t>
      </w:r>
      <w:r>
        <w:rPr>
          <w:spacing w:val="15"/>
        </w:rPr>
        <w:t> </w:t>
      </w:r>
      <w:r>
        <w:rPr/>
        <w:t>per</w:t>
      </w:r>
      <w:r>
        <w:rPr>
          <w:spacing w:val="16"/>
        </w:rPr>
        <w:t> </w:t>
      </w:r>
      <w:r>
        <w:rPr/>
        <w:t>l’Avviso</w:t>
      </w:r>
    </w:p>
    <w:p>
      <w:pPr>
        <w:pStyle w:val="BodyText"/>
        <w:tabs>
          <w:tab w:pos="1603" w:val="left" w:leader="none"/>
        </w:tabs>
        <w:spacing w:line="293" w:lineRule="exact"/>
        <w:jc w:val="left"/>
      </w:pPr>
      <w:r>
        <w:rPr>
          <w:rFonts w:ascii="Times New Roman"/>
          <w:u w:val="single"/>
        </w:rPr>
        <w:t> </w:t>
        <w:tab/>
      </w:r>
      <w:r>
        <w:rPr/>
        <w:t>;</w:t>
      </w:r>
    </w:p>
    <w:p>
      <w:pPr>
        <w:pStyle w:val="BodyText"/>
        <w:tabs>
          <w:tab w:pos="1244" w:val="left" w:leader="none"/>
          <w:tab w:pos="5456" w:val="left" w:leader="none"/>
          <w:tab w:pos="7439" w:val="left" w:leader="none"/>
        </w:tabs>
        <w:spacing w:before="119"/>
        <w:ind w:left="392"/>
        <w:jc w:val="left"/>
      </w:pPr>
      <w:r>
        <w:rPr>
          <w:b/>
        </w:rPr>
        <w:t>VISTI</w:t>
        <w:tab/>
      </w:r>
      <w:r>
        <w:rPr/>
        <w:t>i</w:t>
      </w:r>
      <w:r>
        <w:rPr>
          <w:spacing w:val="-2"/>
        </w:rPr>
        <w:t> </w:t>
      </w:r>
      <w:r>
        <w:rPr/>
        <w:t>verbali</w:t>
      </w:r>
      <w:r>
        <w:rPr>
          <w:spacing w:val="-2"/>
        </w:rPr>
        <w:t> </w:t>
      </w:r>
      <w:r>
        <w:rPr/>
        <w:t>di</w:t>
      </w:r>
      <w:r>
        <w:rPr>
          <w:spacing w:val="-5"/>
        </w:rPr>
        <w:t> </w:t>
      </w:r>
      <w:r>
        <w:rPr/>
        <w:t>della</w:t>
      </w:r>
      <w:r>
        <w:rPr>
          <w:spacing w:val="-6"/>
        </w:rPr>
        <w:t> </w:t>
      </w:r>
      <w:r>
        <w:rPr/>
        <w:t>Commissione</w:t>
      </w:r>
      <w:r>
        <w:rPr>
          <w:spacing w:val="-2"/>
        </w:rPr>
        <w:t> </w:t>
      </w:r>
      <w:r>
        <w:rPr/>
        <w:t>trasmessi</w:t>
      </w:r>
      <w:r>
        <w:rPr>
          <w:rFonts w:ascii="Times New Roman"/>
          <w:u w:val="single"/>
        </w:rPr>
        <w:tab/>
      </w:r>
      <w:r>
        <w:rPr/>
        <w:t>in</w:t>
      </w:r>
      <w:r>
        <w:rPr>
          <w:spacing w:val="-8"/>
        </w:rPr>
        <w:t> </w:t>
      </w:r>
      <w:r>
        <w:rPr/>
        <w:t>data </w:t>
      </w:r>
      <w:r>
        <w:rPr>
          <w:u w:val="single"/>
        </w:rPr>
        <w:t>   </w:t>
      </w:r>
      <w:r>
        <w:rPr>
          <w:spacing w:val="20"/>
          <w:u w:val="single"/>
        </w:rPr>
        <w:t> </w:t>
      </w:r>
      <w:r>
        <w:rPr/>
        <w:t>/</w:t>
      </w:r>
      <w:r>
        <w:rPr>
          <w:u w:val="single"/>
        </w:rPr>
        <w:t>   </w:t>
      </w:r>
      <w:r>
        <w:rPr>
          <w:spacing w:val="21"/>
          <w:u w:val="single"/>
        </w:rPr>
        <w:t> </w:t>
      </w:r>
      <w:r>
        <w:rPr/>
        <w:t>/</w:t>
      </w:r>
      <w:r>
        <w:rPr>
          <w:rFonts w:ascii="Times New Roman"/>
          <w:u w:val="single"/>
        </w:rPr>
        <w:tab/>
      </w:r>
      <w:r>
        <w:rPr/>
        <w:t>;</w:t>
      </w:r>
    </w:p>
    <w:p>
      <w:pPr>
        <w:pStyle w:val="BodyText"/>
        <w:tabs>
          <w:tab w:pos="1244" w:val="left" w:leader="none"/>
        </w:tabs>
        <w:spacing w:before="119"/>
        <w:ind w:left="392"/>
        <w:jc w:val="left"/>
      </w:pPr>
      <w:r>
        <w:rPr>
          <w:b/>
        </w:rPr>
        <w:t>VISTO</w:t>
        <w:tab/>
      </w:r>
      <w:r>
        <w:rPr/>
        <w:t>il</w:t>
      </w:r>
      <w:r>
        <w:rPr>
          <w:spacing w:val="23"/>
        </w:rPr>
        <w:t> </w:t>
      </w:r>
      <w:r>
        <w:rPr/>
        <w:t>decreto</w:t>
      </w:r>
      <w:r>
        <w:rPr>
          <w:spacing w:val="23"/>
        </w:rPr>
        <w:t> </w:t>
      </w:r>
      <w:r>
        <w:rPr/>
        <w:t>di</w:t>
      </w:r>
      <w:r>
        <w:rPr>
          <w:spacing w:val="23"/>
        </w:rPr>
        <w:t> </w:t>
      </w:r>
      <w:r>
        <w:rPr/>
        <w:t>approvazione</w:t>
      </w:r>
      <w:r>
        <w:rPr>
          <w:spacing w:val="20"/>
        </w:rPr>
        <w:t> </w:t>
      </w:r>
      <w:r>
        <w:rPr/>
        <w:t>della</w:t>
      </w:r>
      <w:r>
        <w:rPr>
          <w:spacing w:val="20"/>
        </w:rPr>
        <w:t> </w:t>
      </w:r>
      <w:r>
        <w:rPr/>
        <w:t>graduatoria</w:t>
      </w:r>
      <w:r>
        <w:rPr>
          <w:spacing w:val="20"/>
        </w:rPr>
        <w:t> </w:t>
      </w:r>
      <w:r>
        <w:rPr/>
        <w:t>dei</w:t>
      </w:r>
      <w:r>
        <w:rPr>
          <w:spacing w:val="20"/>
        </w:rPr>
        <w:t> </w:t>
      </w:r>
      <w:r>
        <w:rPr/>
        <w:t>progetti</w:t>
      </w:r>
      <w:r>
        <w:rPr>
          <w:spacing w:val="19"/>
        </w:rPr>
        <w:t> </w:t>
      </w:r>
      <w:r>
        <w:rPr/>
        <w:t>ammessi</w:t>
      </w:r>
      <w:r>
        <w:rPr>
          <w:spacing w:val="23"/>
        </w:rPr>
        <w:t> </w:t>
      </w:r>
      <w:r>
        <w:rPr/>
        <w:t>al</w:t>
      </w:r>
      <w:r>
        <w:rPr>
          <w:spacing w:val="23"/>
        </w:rPr>
        <w:t> </w:t>
      </w:r>
      <w:r>
        <w:rPr/>
        <w:t>contributo</w:t>
      </w:r>
      <w:r>
        <w:rPr>
          <w:spacing w:val="20"/>
        </w:rPr>
        <w:t> </w:t>
      </w:r>
      <w:r>
        <w:rPr/>
        <w:t>di</w:t>
      </w:r>
      <w:r>
        <w:rPr>
          <w:spacing w:val="23"/>
        </w:rPr>
        <w:t> </w:t>
      </w:r>
      <w:r>
        <w:rPr/>
        <w:t>cui</w:t>
      </w:r>
      <w:r>
        <w:rPr>
          <w:spacing w:val="23"/>
        </w:rPr>
        <w:t> </w:t>
      </w:r>
      <w:r>
        <w:rPr/>
        <w:t>al</w:t>
      </w:r>
    </w:p>
    <w:p>
      <w:pPr>
        <w:spacing w:after="0"/>
        <w:jc w:val="left"/>
        <w:sectPr>
          <w:pgSz w:w="11910" w:h="16840"/>
          <w:pgMar w:top="1360" w:bottom="280" w:left="740" w:right="860"/>
        </w:sectPr>
      </w:pPr>
    </w:p>
    <w:p>
      <w:pPr>
        <w:pStyle w:val="BodyText"/>
        <w:tabs>
          <w:tab w:pos="2315" w:val="left" w:leader="none"/>
          <w:tab w:pos="3211" w:val="left" w:leader="none"/>
          <w:tab w:pos="4457" w:val="left" w:leader="none"/>
          <w:tab w:pos="5120" w:val="left" w:leader="none"/>
          <w:tab w:pos="6115" w:val="left" w:leader="none"/>
          <w:tab w:pos="6518" w:val="left" w:leader="none"/>
          <w:tab w:pos="6812" w:val="left" w:leader="none"/>
        </w:tabs>
        <w:spacing w:before="3"/>
        <w:jc w:val="left"/>
        <w:rPr>
          <w:rFonts w:ascii="Times New Roman"/>
        </w:rPr>
      </w:pPr>
      <w:r>
        <w:rPr/>
        <w:t>predetto</w:t>
        <w:tab/>
        <w:t>Avviso,</w:t>
        <w:tab/>
        <w:t>pubblicato</w:t>
        <w:tab/>
        <w:t>sulla</w:t>
        <w:tab/>
        <w:t>G.U.R.S.</w:t>
        <w:tab/>
        <w:t>n.</w:t>
        <w:tab/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636" w:val="left" w:leader="none"/>
          <w:tab w:pos="1830" w:val="left" w:leader="none"/>
        </w:tabs>
        <w:spacing w:before="3"/>
        <w:ind w:left="117"/>
        <w:jc w:val="left"/>
        <w:rPr>
          <w:rFonts w:ascii="Times New Roman"/>
        </w:rPr>
      </w:pPr>
      <w:r>
        <w:rPr/>
        <w:br w:type="column"/>
      </w:r>
      <w:r>
        <w:rPr/>
        <w:t>del</w:t>
        <w:tab/>
        <w:t>/</w:t>
      </w:r>
      <w:r>
        <w:rPr>
          <w:u w:val="single"/>
        </w:rPr>
        <w:t>   </w:t>
      </w:r>
      <w:r>
        <w:rPr>
          <w:spacing w:val="18"/>
          <w:u w:val="single"/>
        </w:rPr>
        <w:t> </w:t>
      </w:r>
      <w:r>
        <w:rPr/>
        <w:t>/</w:t>
      </w:r>
      <w:r>
        <w:rPr>
          <w:rFonts w:ascii="Times New Roman"/>
          <w:u w:val="single"/>
        </w:rPr>
        <w:t> </w:t>
        <w:tab/>
      </w:r>
    </w:p>
    <w:p>
      <w:pPr>
        <w:pStyle w:val="BodyText"/>
        <w:tabs>
          <w:tab w:pos="457" w:val="left" w:leader="none"/>
          <w:tab w:pos="944" w:val="left" w:leader="none"/>
        </w:tabs>
        <w:spacing w:before="3"/>
        <w:ind w:left="121"/>
        <w:jc w:val="left"/>
      </w:pPr>
      <w:r>
        <w:rPr/>
        <w:br w:type="column"/>
      </w:r>
      <w:r>
        <w:rPr/>
        <w:t>e</w:t>
        <w:tab/>
        <w:t>sul</w:t>
        <w:tab/>
        <w:t>sito</w:t>
      </w:r>
    </w:p>
    <w:p>
      <w:pPr>
        <w:spacing w:after="0"/>
        <w:jc w:val="left"/>
        <w:sectPr>
          <w:type w:val="continuous"/>
          <w:pgSz w:w="11910" w:h="16840"/>
          <w:pgMar w:top="1400" w:bottom="280" w:left="740" w:right="860"/>
          <w:cols w:num="3" w:equalWidth="0">
            <w:col w:w="6813" w:space="40"/>
            <w:col w:w="1831" w:space="39"/>
            <w:col w:w="1587"/>
          </w:cols>
        </w:sectPr>
      </w:pPr>
    </w:p>
    <w:p>
      <w:pPr>
        <w:pStyle w:val="BodyText"/>
        <w:spacing w:line="292" w:lineRule="exact"/>
      </w:pPr>
      <w:hyperlink r:id="rId9">
        <w:r>
          <w:rPr>
            <w:color w:val="0462C1"/>
            <w:u w:val="single" w:color="0462C1"/>
          </w:rPr>
          <w:t>www.euroinfosicilia.it</w:t>
        </w:r>
        <w:r>
          <w:rPr>
            <w:color w:val="0462C1"/>
            <w:spacing w:val="-9"/>
          </w:rPr>
          <w:t> </w:t>
        </w:r>
      </w:hyperlink>
      <w:r>
        <w:rPr/>
        <w:t>e</w:t>
      </w:r>
      <w:r>
        <w:rPr>
          <w:spacing w:val="-9"/>
        </w:rPr>
        <w:t> </w:t>
      </w:r>
      <w:r>
        <w:rPr/>
        <w:t>sul</w:t>
      </w:r>
      <w:r>
        <w:rPr>
          <w:spacing w:val="-8"/>
        </w:rPr>
        <w:t> </w:t>
      </w:r>
      <w:r>
        <w:rPr/>
        <w:t>sito</w:t>
      </w:r>
      <w:r>
        <w:rPr>
          <w:spacing w:val="-9"/>
        </w:rPr>
        <w:t> </w:t>
      </w:r>
      <w:r>
        <w:rPr/>
        <w:t>istituzionale</w:t>
      </w:r>
      <w:r>
        <w:rPr>
          <w:spacing w:val="-9"/>
        </w:rPr>
        <w:t> </w:t>
      </w:r>
      <w:r>
        <w:rPr/>
        <w:t>di</w:t>
      </w:r>
      <w:r>
        <w:rPr>
          <w:spacing w:val="-8"/>
        </w:rPr>
        <w:t> </w:t>
      </w:r>
      <w:r>
        <w:rPr/>
        <w:t>questo</w:t>
      </w:r>
      <w:r>
        <w:rPr>
          <w:spacing w:val="-9"/>
        </w:rPr>
        <w:t> </w:t>
      </w:r>
      <w:r>
        <w:rPr/>
        <w:t>Dipartimento</w:t>
      </w:r>
      <w:r>
        <w:rPr>
          <w:spacing w:val="-8"/>
        </w:rPr>
        <w:t> </w:t>
      </w:r>
      <w:r>
        <w:rPr/>
        <w:t>competente;</w:t>
      </w:r>
    </w:p>
    <w:p>
      <w:pPr>
        <w:pStyle w:val="BodyText"/>
        <w:spacing w:before="119"/>
        <w:ind w:right="277" w:hanging="852"/>
      </w:pPr>
      <w:r>
        <w:rPr>
          <w:b/>
        </w:rPr>
        <w:t>VISTA</w:t>
      </w:r>
      <w:r>
        <w:rPr>
          <w:b/>
          <w:spacing w:val="1"/>
        </w:rPr>
        <w:t> </w:t>
      </w:r>
      <w:r>
        <w:rPr/>
        <w:t>la seguente documentazione propedeutica all’emanazione del decreto di finanziamento</w:t>
      </w:r>
      <w:r>
        <w:rPr>
          <w:spacing w:val="1"/>
        </w:rPr>
        <w:t> </w:t>
      </w:r>
      <w:r>
        <w:rPr/>
        <w:t>trasmessa</w:t>
      </w:r>
      <w:r>
        <w:rPr>
          <w:spacing w:val="1"/>
        </w:rPr>
        <w:t> </w:t>
      </w:r>
      <w:r>
        <w:rPr/>
        <w:t>tempestivamente</w:t>
      </w:r>
      <w:r>
        <w:rPr>
          <w:spacing w:val="1"/>
        </w:rPr>
        <w:t> </w:t>
      </w:r>
      <w:r>
        <w:rPr/>
        <w:t>dal</w:t>
      </w:r>
      <w:r>
        <w:rPr>
          <w:spacing w:val="1"/>
        </w:rPr>
        <w:t> </w:t>
      </w:r>
      <w:r>
        <w:rPr/>
        <w:t>Beneficiario,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seguito</w:t>
      </w:r>
      <w:r>
        <w:rPr>
          <w:spacing w:val="1"/>
        </w:rPr>
        <w:t> </w:t>
      </w:r>
      <w:r>
        <w:rPr/>
        <w:t>della</w:t>
      </w:r>
      <w:r>
        <w:rPr>
          <w:spacing w:val="1"/>
        </w:rPr>
        <w:t> </w:t>
      </w:r>
      <w:r>
        <w:rPr/>
        <w:t>comunicazione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ammissibilità</w:t>
      </w:r>
      <w:r>
        <w:rPr>
          <w:spacing w:val="-3"/>
        </w:rPr>
        <w:t> </w:t>
      </w:r>
      <w:r>
        <w:rPr/>
        <w:t>a</w:t>
      </w:r>
      <w:r>
        <w:rPr>
          <w:spacing w:val="2"/>
        </w:rPr>
        <w:t> </w:t>
      </w:r>
      <w:r>
        <w:rPr/>
        <w:t>finanziamento:</w:t>
      </w:r>
    </w:p>
    <w:p>
      <w:pPr>
        <w:pStyle w:val="ListParagraph"/>
        <w:numPr>
          <w:ilvl w:val="0"/>
          <w:numId w:val="1"/>
        </w:numPr>
        <w:tabs>
          <w:tab w:pos="1473" w:val="left" w:leader="none"/>
        </w:tabs>
        <w:spacing w:line="240" w:lineRule="auto" w:before="1" w:after="0"/>
        <w:ind w:left="1472" w:right="280" w:hanging="720"/>
        <w:jc w:val="both"/>
        <w:rPr>
          <w:sz w:val="24"/>
        </w:rPr>
      </w:pPr>
      <w:r>
        <w:rPr>
          <w:sz w:val="24"/>
        </w:rPr>
        <w:t>provvedimento di nomina del Responsabile Unico del Procedimento in conformità alle</w:t>
      </w:r>
      <w:r>
        <w:rPr>
          <w:spacing w:val="1"/>
          <w:sz w:val="24"/>
        </w:rPr>
        <w:t> </w:t>
      </w:r>
      <w:r>
        <w:rPr>
          <w:sz w:val="24"/>
        </w:rPr>
        <w:t>vigenti</w:t>
      </w:r>
      <w:r>
        <w:rPr>
          <w:spacing w:val="-3"/>
          <w:sz w:val="24"/>
        </w:rPr>
        <w:t> </w:t>
      </w:r>
      <w:r>
        <w:rPr>
          <w:sz w:val="24"/>
        </w:rPr>
        <w:t>disposizioni</w:t>
      </w:r>
      <w:r>
        <w:rPr>
          <w:spacing w:val="2"/>
          <w:sz w:val="24"/>
        </w:rPr>
        <w:t> </w:t>
      </w:r>
      <w:r>
        <w:rPr>
          <w:sz w:val="24"/>
        </w:rPr>
        <w:t>di</w:t>
      </w:r>
      <w:r>
        <w:rPr>
          <w:spacing w:val="2"/>
          <w:sz w:val="24"/>
        </w:rPr>
        <w:t> </w:t>
      </w:r>
      <w:r>
        <w:rPr>
          <w:sz w:val="24"/>
        </w:rPr>
        <w:t>legge;</w:t>
      </w:r>
    </w:p>
    <w:p>
      <w:pPr>
        <w:pStyle w:val="ListParagraph"/>
        <w:numPr>
          <w:ilvl w:val="0"/>
          <w:numId w:val="1"/>
        </w:numPr>
        <w:tabs>
          <w:tab w:pos="1669" w:val="left" w:leader="none"/>
        </w:tabs>
        <w:spacing w:line="291" w:lineRule="exact" w:before="0" w:after="0"/>
        <w:ind w:left="1669" w:right="0" w:hanging="425"/>
        <w:jc w:val="both"/>
        <w:rPr>
          <w:sz w:val="24"/>
        </w:rPr>
      </w:pPr>
      <w:r>
        <w:rPr>
          <w:sz w:val="24"/>
        </w:rPr>
        <w:t>modulo</w:t>
      </w:r>
      <w:r>
        <w:rPr>
          <w:spacing w:val="-8"/>
          <w:sz w:val="24"/>
        </w:rPr>
        <w:t> </w:t>
      </w:r>
      <w:r>
        <w:rPr>
          <w:sz w:val="24"/>
        </w:rPr>
        <w:t>compilato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4"/>
          <w:sz w:val="24"/>
        </w:rPr>
        <w:t> </w:t>
      </w:r>
      <w:r>
        <w:rPr>
          <w:sz w:val="24"/>
        </w:rPr>
        <w:t>la</w:t>
      </w:r>
      <w:r>
        <w:rPr>
          <w:spacing w:val="-4"/>
          <w:sz w:val="24"/>
        </w:rPr>
        <w:t> </w:t>
      </w:r>
      <w:r>
        <w:rPr>
          <w:sz w:val="24"/>
        </w:rPr>
        <w:t>richiesta</w:t>
      </w:r>
      <w:r>
        <w:rPr>
          <w:spacing w:val="-5"/>
          <w:sz w:val="24"/>
        </w:rPr>
        <w:t> </w:t>
      </w:r>
      <w:r>
        <w:rPr>
          <w:sz w:val="24"/>
        </w:rPr>
        <w:t>delle</w:t>
      </w:r>
      <w:r>
        <w:rPr>
          <w:spacing w:val="-4"/>
          <w:sz w:val="24"/>
        </w:rPr>
        <w:t> </w:t>
      </w:r>
      <w:r>
        <w:rPr>
          <w:sz w:val="24"/>
        </w:rPr>
        <w:t>credenziali</w:t>
      </w:r>
      <w:r>
        <w:rPr>
          <w:spacing w:val="-8"/>
          <w:sz w:val="24"/>
        </w:rPr>
        <w:t> </w:t>
      </w:r>
      <w:r>
        <w:rPr>
          <w:sz w:val="24"/>
        </w:rPr>
        <w:t>di</w:t>
      </w:r>
      <w:r>
        <w:rPr>
          <w:spacing w:val="-4"/>
          <w:sz w:val="24"/>
        </w:rPr>
        <w:t> </w:t>
      </w:r>
      <w:r>
        <w:rPr>
          <w:sz w:val="24"/>
        </w:rPr>
        <w:t>accesso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Caronte;</w:t>
      </w:r>
    </w:p>
    <w:p>
      <w:pPr>
        <w:pStyle w:val="ListParagraph"/>
        <w:numPr>
          <w:ilvl w:val="0"/>
          <w:numId w:val="1"/>
        </w:numPr>
        <w:tabs>
          <w:tab w:pos="1669" w:val="left" w:leader="none"/>
        </w:tabs>
        <w:spacing w:line="240" w:lineRule="auto" w:before="3" w:after="0"/>
        <w:ind w:left="1669" w:right="0" w:hanging="425"/>
        <w:jc w:val="both"/>
        <w:rPr>
          <w:sz w:val="24"/>
        </w:rPr>
      </w:pPr>
      <w:r>
        <w:rPr>
          <w:sz w:val="24"/>
          <w:u w:val="single"/>
        </w:rPr>
        <w:t>       </w:t>
      </w:r>
      <w:r>
        <w:rPr>
          <w:spacing w:val="-25"/>
          <w:sz w:val="24"/>
          <w:u w:val="single"/>
        </w:rPr>
        <w:t> </w:t>
      </w:r>
      <w:r>
        <w:rPr>
          <w:sz w:val="24"/>
        </w:rPr>
        <w:t>[</w:t>
      </w:r>
      <w:r>
        <w:rPr>
          <w:i/>
          <w:color w:val="FF0000"/>
          <w:sz w:val="24"/>
        </w:rPr>
        <w:t>altro</w:t>
      </w:r>
      <w:r>
        <w:rPr>
          <w:sz w:val="24"/>
        </w:rPr>
        <w:t>]</w:t>
      </w:r>
    </w:p>
    <w:p>
      <w:pPr>
        <w:pStyle w:val="BodyText"/>
        <w:spacing w:before="6"/>
        <w:ind w:left="0"/>
        <w:jc w:val="left"/>
        <w:rPr>
          <w:sz w:val="29"/>
        </w:rPr>
      </w:pPr>
    </w:p>
    <w:p>
      <w:pPr>
        <w:pStyle w:val="BodyText"/>
        <w:spacing w:before="51"/>
        <w:ind w:left="392"/>
        <w:jc w:val="left"/>
      </w:pPr>
      <w:r>
        <w:rPr/>
        <w:t>per</w:t>
      </w:r>
      <w:r>
        <w:rPr>
          <w:spacing w:val="-7"/>
        </w:rPr>
        <w:t> </w:t>
      </w:r>
      <w:r>
        <w:rPr/>
        <w:t>tutto</w:t>
      </w:r>
      <w:r>
        <w:rPr>
          <w:spacing w:val="-7"/>
        </w:rPr>
        <w:t> </w:t>
      </w:r>
      <w:r>
        <w:rPr/>
        <w:t>quanto</w:t>
      </w:r>
      <w:r>
        <w:rPr>
          <w:spacing w:val="-7"/>
        </w:rPr>
        <w:t> </w:t>
      </w:r>
      <w:r>
        <w:rPr/>
        <w:t>visto</w:t>
      </w:r>
      <w:r>
        <w:rPr>
          <w:spacing w:val="-7"/>
        </w:rPr>
        <w:t> </w:t>
      </w:r>
      <w:r>
        <w:rPr/>
        <w:t>ritenuto</w:t>
      </w:r>
      <w:r>
        <w:rPr>
          <w:spacing w:val="-7"/>
        </w:rPr>
        <w:t> </w:t>
      </w:r>
      <w:r>
        <w:rPr/>
        <w:t>e</w:t>
      </w:r>
      <w:r>
        <w:rPr>
          <w:spacing w:val="-11"/>
        </w:rPr>
        <w:t> </w:t>
      </w:r>
      <w:r>
        <w:rPr/>
        <w:t>considerato</w:t>
      </w:r>
    </w:p>
    <w:p>
      <w:pPr>
        <w:pStyle w:val="BodyText"/>
        <w:spacing w:before="120"/>
        <w:ind w:left="4741" w:right="4632"/>
        <w:jc w:val="center"/>
      </w:pPr>
      <w:r>
        <w:rPr/>
        <w:t>DECRETA</w:t>
      </w:r>
    </w:p>
    <w:p>
      <w:pPr>
        <w:pStyle w:val="BodyText"/>
        <w:spacing w:before="119"/>
        <w:ind w:left="4741" w:right="4624"/>
        <w:jc w:val="center"/>
      </w:pPr>
      <w:r>
        <w:rPr/>
        <w:t>Art.</w:t>
      </w:r>
      <w:r>
        <w:rPr>
          <w:spacing w:val="1"/>
        </w:rPr>
        <w:t> </w:t>
      </w:r>
      <w:r>
        <w:rPr/>
        <w:t>1</w:t>
      </w:r>
    </w:p>
    <w:p>
      <w:pPr>
        <w:pStyle w:val="BodyText"/>
        <w:tabs>
          <w:tab w:pos="4202" w:val="left" w:leader="none"/>
        </w:tabs>
        <w:spacing w:line="292" w:lineRule="exact" w:before="123"/>
        <w:ind w:left="108"/>
        <w:jc w:val="left"/>
      </w:pPr>
      <w:r>
        <w:rPr/>
        <w:t>E’</w:t>
      </w:r>
      <w:r>
        <w:rPr>
          <w:spacing w:val="20"/>
        </w:rPr>
        <w:t> </w:t>
      </w:r>
      <w:r>
        <w:rPr/>
        <w:t>finanziata,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valere</w:t>
      </w:r>
      <w:r>
        <w:rPr>
          <w:spacing w:val="21"/>
        </w:rPr>
        <w:t> </w:t>
      </w:r>
      <w:r>
        <w:rPr/>
        <w:t>sull’azione</w:t>
      </w:r>
      <w:r>
        <w:rPr>
          <w:rFonts w:ascii="Times New Roman" w:hAnsi="Times New Roman"/>
          <w:u w:val="single"/>
        </w:rPr>
        <w:tab/>
      </w:r>
      <w:r>
        <w:rPr/>
        <w:t>del</w:t>
      </w:r>
      <w:r>
        <w:rPr>
          <w:spacing w:val="21"/>
        </w:rPr>
        <w:t> </w:t>
      </w:r>
      <w:r>
        <w:rPr/>
        <w:t>POR</w:t>
      </w:r>
      <w:r>
        <w:rPr>
          <w:spacing w:val="22"/>
        </w:rPr>
        <w:t> </w:t>
      </w:r>
      <w:r>
        <w:rPr/>
        <w:t>FESR</w:t>
      </w:r>
      <w:r>
        <w:rPr>
          <w:spacing w:val="21"/>
        </w:rPr>
        <w:t> </w:t>
      </w:r>
      <w:r>
        <w:rPr/>
        <w:t>Sicilia</w:t>
      </w:r>
      <w:r>
        <w:rPr>
          <w:spacing w:val="20"/>
        </w:rPr>
        <w:t> </w:t>
      </w:r>
      <w:r>
        <w:rPr/>
        <w:t>2014/2020,</w:t>
      </w:r>
      <w:r>
        <w:rPr>
          <w:spacing w:val="20"/>
        </w:rPr>
        <w:t> </w:t>
      </w:r>
      <w:r>
        <w:rPr/>
        <w:t>l’operazione</w:t>
      </w:r>
      <w:r>
        <w:rPr>
          <w:spacing w:val="96"/>
        </w:rPr>
        <w:t> </w:t>
      </w:r>
      <w:r>
        <w:rPr/>
        <w:t>denominata</w:t>
      </w:r>
    </w:p>
    <w:p>
      <w:pPr>
        <w:pStyle w:val="BodyText"/>
        <w:tabs>
          <w:tab w:pos="1123" w:val="left" w:leader="none"/>
          <w:tab w:pos="9851" w:val="left" w:leader="dot"/>
        </w:tabs>
        <w:spacing w:line="292" w:lineRule="exact"/>
        <w:ind w:left="108"/>
        <w:jc w:val="left"/>
      </w:pPr>
      <w:r>
        <w:rPr>
          <w:rFonts w:ascii="Times New Roman" w:hAnsi="Times New Roman"/>
          <w:u w:val="single"/>
        </w:rPr>
        <w:t> </w:t>
        <w:tab/>
      </w:r>
      <w:r>
        <w:rPr>
          <w:rFonts w:ascii="Times New Roman" w:hAnsi="Times New Roman"/>
          <w:spacing w:val="12"/>
        </w:rPr>
        <w:t> </w:t>
      </w:r>
      <w:r>
        <w:rPr/>
        <w:t>identificata</w:t>
      </w:r>
      <w:r>
        <w:rPr>
          <w:spacing w:val="73"/>
        </w:rPr>
        <w:t> </w:t>
      </w:r>
      <w:r>
        <w:rPr/>
        <w:t>nella</w:t>
      </w:r>
      <w:r>
        <w:rPr>
          <w:spacing w:val="69"/>
        </w:rPr>
        <w:t> </w:t>
      </w:r>
      <w:r>
        <w:rPr/>
        <w:t>graduatoria</w:t>
      </w:r>
      <w:r>
        <w:rPr>
          <w:spacing w:val="69"/>
        </w:rPr>
        <w:t> </w:t>
      </w:r>
      <w:r>
        <w:rPr/>
        <w:t>di</w:t>
      </w:r>
      <w:r>
        <w:rPr>
          <w:spacing w:val="70"/>
        </w:rPr>
        <w:t> </w:t>
      </w:r>
      <w:r>
        <w:rPr/>
        <w:t>merito</w:t>
      </w:r>
      <w:r>
        <w:rPr>
          <w:spacing w:val="69"/>
        </w:rPr>
        <w:t> </w:t>
      </w:r>
      <w:r>
        <w:rPr/>
        <w:t>di</w:t>
      </w:r>
      <w:r>
        <w:rPr>
          <w:spacing w:val="73"/>
        </w:rPr>
        <w:t> </w:t>
      </w:r>
      <w:r>
        <w:rPr/>
        <w:t>cui</w:t>
      </w:r>
      <w:r>
        <w:rPr>
          <w:spacing w:val="70"/>
        </w:rPr>
        <w:t> </w:t>
      </w:r>
      <w:r>
        <w:rPr/>
        <w:t>al</w:t>
      </w:r>
      <w:r>
        <w:rPr>
          <w:spacing w:val="69"/>
        </w:rPr>
        <w:t> </w:t>
      </w:r>
      <w:r>
        <w:rPr/>
        <w:t>D.D.</w:t>
      </w:r>
      <w:r>
        <w:rPr>
          <w:spacing w:val="67"/>
        </w:rPr>
        <w:t> </w:t>
      </w:r>
      <w:r>
        <w:rPr/>
        <w:t>G.</w:t>
      </w:r>
      <w:r>
        <w:rPr>
          <w:spacing w:val="72"/>
        </w:rPr>
        <w:t> </w:t>
      </w:r>
      <w:r>
        <w:rPr/>
        <w:t>…………..</w:t>
      </w:r>
      <w:r>
        <w:rPr>
          <w:spacing w:val="71"/>
        </w:rPr>
        <w:t> </w:t>
      </w:r>
      <w:r>
        <w:rPr/>
        <w:t>del</w:t>
      </w:r>
      <w:r>
        <w:rPr>
          <w:rFonts w:ascii="Times New Roman" w:hAnsi="Times New Roman"/>
        </w:rPr>
        <w:tab/>
      </w:r>
      <w:r>
        <w:rPr/>
        <w:t>al</w:t>
      </w:r>
    </w:p>
    <w:p>
      <w:pPr>
        <w:tabs>
          <w:tab w:pos="1848" w:val="left" w:leader="dot"/>
          <w:tab w:pos="3384" w:val="left" w:leader="none"/>
          <w:tab w:pos="7084" w:val="left" w:leader="none"/>
        </w:tabs>
        <w:spacing w:before="0"/>
        <w:ind w:left="108" w:right="270" w:firstLine="0"/>
        <w:jc w:val="left"/>
        <w:rPr>
          <w:sz w:val="24"/>
        </w:rPr>
      </w:pPr>
      <w:r>
        <w:rPr>
          <w:spacing w:val="-1"/>
          <w:sz w:val="24"/>
        </w:rPr>
        <w:t>numero</w:t>
      </w:r>
      <w:r>
        <w:rPr>
          <w:spacing w:val="65"/>
          <w:sz w:val="24"/>
          <w:u w:val="single"/>
        </w:rPr>
        <w:t>     </w:t>
      </w:r>
      <w:r>
        <w:rPr>
          <w:spacing w:val="65"/>
          <w:sz w:val="24"/>
          <w:u w:val="single"/>
        </w:rPr>
        <w:t> </w:t>
      </w:r>
      <w:r>
        <w:rPr>
          <w:sz w:val="24"/>
        </w:rPr>
        <w:t>,</w:t>
      </w:r>
      <w:r>
        <w:rPr>
          <w:spacing w:val="74"/>
          <w:sz w:val="24"/>
        </w:rPr>
        <w:t> </w:t>
      </w:r>
      <w:r>
        <w:rPr>
          <w:sz w:val="24"/>
        </w:rPr>
        <w:t>CUP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75"/>
          <w:sz w:val="24"/>
        </w:rPr>
        <w:t> </w:t>
      </w:r>
      <w:r>
        <w:rPr>
          <w:sz w:val="24"/>
        </w:rPr>
        <w:t>cui</w:t>
      </w:r>
      <w:r>
        <w:rPr>
          <w:spacing w:val="72"/>
          <w:sz w:val="24"/>
        </w:rPr>
        <w:t> </w:t>
      </w:r>
      <w:r>
        <w:rPr>
          <w:sz w:val="24"/>
        </w:rPr>
        <w:t>beneficiario</w:t>
      </w:r>
      <w:r>
        <w:rPr>
          <w:spacing w:val="73"/>
          <w:sz w:val="24"/>
        </w:rPr>
        <w:t> </w:t>
      </w:r>
      <w:r>
        <w:rPr>
          <w:sz w:val="24"/>
        </w:rPr>
        <w:t>+</w:t>
      </w:r>
      <w:r>
        <w:rPr>
          <w:spacing w:val="75"/>
          <w:sz w:val="24"/>
        </w:rPr>
        <w:t> </w:t>
      </w:r>
      <w:r>
        <w:rPr>
          <w:sz w:val="24"/>
        </w:rPr>
        <w:t>è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15"/>
          <w:sz w:val="24"/>
        </w:rPr>
        <w:t> </w:t>
      </w:r>
      <w:r>
        <w:rPr>
          <w:sz w:val="24"/>
        </w:rPr>
        <w:t>dotato</w:t>
      </w:r>
      <w:r>
        <w:rPr>
          <w:spacing w:val="15"/>
          <w:sz w:val="24"/>
        </w:rPr>
        <w:t> </w:t>
      </w:r>
      <w:r>
        <w:rPr>
          <w:sz w:val="24"/>
        </w:rPr>
        <w:t>di</w:t>
      </w:r>
      <w:r>
        <w:rPr>
          <w:spacing w:val="18"/>
          <w:sz w:val="24"/>
        </w:rPr>
        <w:t> </w:t>
      </w:r>
      <w:r>
        <w:rPr>
          <w:sz w:val="24"/>
        </w:rPr>
        <w:t>progettazione</w:t>
      </w:r>
      <w:r>
        <w:rPr>
          <w:spacing w:val="14"/>
          <w:sz w:val="24"/>
        </w:rPr>
        <w:t> </w:t>
      </w:r>
      <w:r>
        <w:rPr>
          <w:sz w:val="24"/>
        </w:rPr>
        <w:t>di</w:t>
      </w:r>
      <w:r>
        <w:rPr>
          <w:spacing w:val="-52"/>
          <w:sz w:val="24"/>
        </w:rPr>
        <w:t> </w:t>
      </w:r>
      <w:r>
        <w:rPr>
          <w:sz w:val="24"/>
        </w:rPr>
        <w:t>livello</w:t>
      </w:r>
      <w:r>
        <w:rPr>
          <w:rFonts w:ascii="Times New Roman" w:hAnsi="Times New Roman"/>
          <w:sz w:val="24"/>
        </w:rPr>
        <w:tab/>
      </w:r>
      <w:r>
        <w:rPr>
          <w:i/>
          <w:sz w:val="24"/>
        </w:rPr>
        <w:t>(indicare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livello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prpgettazione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tratta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Opera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Pubblica)</w:t>
      </w:r>
      <w:r>
        <w:rPr>
          <w:i/>
          <w:spacing w:val="6"/>
          <w:sz w:val="24"/>
        </w:rPr>
        <w:t> </w:t>
      </w:r>
      <w:r>
        <w:rPr>
          <w:sz w:val="24"/>
        </w:rPr>
        <w:t>per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importo</w:t>
      </w:r>
      <w:r>
        <w:rPr>
          <w:spacing w:val="-5"/>
          <w:sz w:val="24"/>
        </w:rPr>
        <w:t> </w:t>
      </w:r>
      <w:r>
        <w:rPr>
          <w:sz w:val="24"/>
        </w:rPr>
        <w:t>pari</w:t>
      </w:r>
    </w:p>
    <w:p>
      <w:pPr>
        <w:tabs>
          <w:tab w:pos="882" w:val="left" w:leader="none"/>
        </w:tabs>
        <w:spacing w:before="2"/>
        <w:ind w:left="108" w:right="614" w:firstLine="0"/>
        <w:jc w:val="left"/>
        <w:rPr>
          <w:sz w:val="24"/>
        </w:rPr>
      </w:pPr>
      <w:r>
        <w:rPr>
          <w:sz w:val="24"/>
        </w:rPr>
        <w:t>ad</w:t>
      </w:r>
      <w:r>
        <w:rPr>
          <w:spacing w:val="86"/>
          <w:sz w:val="24"/>
        </w:rPr>
        <w:t> </w:t>
      </w:r>
      <w:r>
        <w:rPr>
          <w:sz w:val="24"/>
        </w:rPr>
        <w:t>€</w:t>
        <w:tab/>
        <w:t>…………ripartito</w:t>
      </w:r>
      <w:r>
        <w:rPr>
          <w:spacing w:val="26"/>
          <w:sz w:val="24"/>
        </w:rPr>
        <w:t> </w:t>
      </w:r>
      <w:r>
        <w:rPr>
          <w:sz w:val="24"/>
        </w:rPr>
        <w:t>secondo</w:t>
      </w:r>
      <w:r>
        <w:rPr>
          <w:spacing w:val="21"/>
          <w:sz w:val="24"/>
        </w:rPr>
        <w:t> </w:t>
      </w:r>
      <w:r>
        <w:rPr>
          <w:sz w:val="24"/>
        </w:rPr>
        <w:t>il</w:t>
      </w:r>
      <w:r>
        <w:rPr>
          <w:spacing w:val="20"/>
          <w:sz w:val="24"/>
        </w:rPr>
        <w:t> </w:t>
      </w:r>
      <w:r>
        <w:rPr>
          <w:sz w:val="24"/>
        </w:rPr>
        <w:t>seguente</w:t>
      </w:r>
      <w:r>
        <w:rPr>
          <w:spacing w:val="24"/>
          <w:sz w:val="24"/>
        </w:rPr>
        <w:t> </w:t>
      </w:r>
      <w:r>
        <w:rPr>
          <w:sz w:val="24"/>
        </w:rPr>
        <w:t>quadro</w:t>
      </w:r>
      <w:r>
        <w:rPr>
          <w:spacing w:val="21"/>
          <w:sz w:val="24"/>
        </w:rPr>
        <w:t> </w:t>
      </w:r>
      <w:r>
        <w:rPr>
          <w:sz w:val="24"/>
        </w:rPr>
        <w:t>economico:</w:t>
      </w:r>
      <w:r>
        <w:rPr>
          <w:spacing w:val="33"/>
          <w:sz w:val="24"/>
        </w:rPr>
        <w:t> </w:t>
      </w:r>
      <w:r>
        <w:rPr>
          <w:i/>
          <w:sz w:val="24"/>
        </w:rPr>
        <w:t>(riportare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il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quadro</w:t>
      </w:r>
      <w:r>
        <w:rPr>
          <w:i/>
          <w:spacing w:val="20"/>
          <w:sz w:val="24"/>
        </w:rPr>
        <w:t> </w:t>
      </w:r>
      <w:r>
        <w:rPr>
          <w:i/>
          <w:sz w:val="24"/>
        </w:rPr>
        <w:t>economico</w:t>
      </w:r>
      <w:r>
        <w:rPr>
          <w:i/>
          <w:spacing w:val="-52"/>
          <w:sz w:val="24"/>
        </w:rPr>
        <w:t> </w:t>
      </w:r>
      <w:r>
        <w:rPr>
          <w:i/>
          <w:sz w:val="24"/>
        </w:rPr>
        <w:t>dell’operazione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l’importo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ammesso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finanziamento)</w:t>
      </w:r>
      <w:r>
        <w:rPr>
          <w:sz w:val="24"/>
        </w:rPr>
        <w:t>:</w:t>
      </w:r>
    </w:p>
    <w:p>
      <w:pPr>
        <w:pStyle w:val="BodyText"/>
        <w:spacing w:before="7"/>
        <w:ind w:left="0"/>
        <w:jc w:val="left"/>
        <w:rPr>
          <w:sz w:val="19"/>
        </w:rPr>
      </w:pPr>
      <w:r>
        <w:rPr/>
        <w:pict>
          <v:group style="position:absolute;margin-left:42.424999pt;margin-top:13.944679pt;width:150.4pt;height:.85pt;mso-position-horizontal-relative:page;mso-position-vertical-relative:paragraph;z-index:-15727616;mso-wrap-distance-left:0;mso-wrap-distance-right:0" coordorigin="848,279" coordsize="3008,17">
            <v:shape style="position:absolute;left:848;top:286;width:438;height:2" coordorigin="848,287" coordsize="438,0" path="m848,287l1138,287m1140,287l1286,287e" filled="false" stroked="true" strokeweight=".804pt" strokecolor="#000000">
              <v:path arrowok="t"/>
              <v:stroke dashstyle="shortdash"/>
            </v:shape>
            <v:shape style="position:absolute;left:1288;top:286;width:1245;height:2" coordorigin="1288,287" coordsize="1245,0" path="m1288,287l1506,287m1508,287l1725,287m1728,287l1873,287m1876,287l2093,287m2096,287l2313,287m2315,287l2533,287e" filled="false" stroked="true" strokeweight=".804pt" strokecolor="#000000">
              <v:path arrowok="t"/>
              <v:stroke dashstyle="shortdash"/>
            </v:shape>
            <v:shape style="position:absolute;left:2535;top:286;width:1321;height:2" coordorigin="2535,287" coordsize="1321,0" path="m2535,287l2681,287m2683,287l2901,287m2903,287l3120,287m3123,287l3268,287m3271,287l3488,287m3490,287l3708,287m3710,287l3856,287e" filled="false" stroked="true" strokeweight=".804pt" strokecolor="#000000">
              <v:path arrowok="t"/>
              <v:stroke dashstyle="shortdash"/>
            </v:shape>
            <w10:wrap type="topAndBottom"/>
          </v:group>
        </w:pict>
      </w:r>
    </w:p>
    <w:p>
      <w:pPr>
        <w:spacing w:after="0"/>
        <w:jc w:val="left"/>
        <w:rPr>
          <w:sz w:val="19"/>
        </w:rPr>
        <w:sectPr>
          <w:type w:val="continuous"/>
          <w:pgSz w:w="11910" w:h="16840"/>
          <w:pgMar w:top="1400" w:bottom="280" w:left="740" w:right="860"/>
        </w:sectPr>
      </w:pPr>
    </w:p>
    <w:p>
      <w:pPr>
        <w:pStyle w:val="BodyText"/>
        <w:spacing w:before="40"/>
        <w:ind w:left="4797"/>
      </w:pPr>
      <w:r>
        <w:rPr/>
        <w:t>Art.</w:t>
      </w:r>
      <w:r>
        <w:rPr>
          <w:spacing w:val="1"/>
        </w:rPr>
        <w:t> </w:t>
      </w:r>
      <w:r>
        <w:rPr/>
        <w:t>2</w:t>
      </w:r>
    </w:p>
    <w:p>
      <w:pPr>
        <w:pStyle w:val="BodyText"/>
        <w:tabs>
          <w:tab w:pos="2652" w:val="left" w:leader="none"/>
          <w:tab w:pos="4873" w:val="left" w:leader="none"/>
          <w:tab w:pos="6278" w:val="left" w:leader="none"/>
          <w:tab w:pos="8614" w:val="left" w:leader="none"/>
        </w:tabs>
        <w:spacing w:before="119"/>
        <w:ind w:left="108" w:right="271"/>
      </w:pPr>
      <w:r>
        <w:rPr/>
        <w:t>Sono impegnate le</w:t>
      </w:r>
      <w:r>
        <w:rPr>
          <w:spacing w:val="1"/>
        </w:rPr>
        <w:t> </w:t>
      </w:r>
      <w:r>
        <w:rPr/>
        <w:t>somme di</w:t>
      </w:r>
      <w:r>
        <w:rPr>
          <w:spacing w:val="-3"/>
        </w:rPr>
        <w:t> </w:t>
      </w:r>
      <w:r>
        <w:rPr/>
        <w:t>euro</w:t>
      </w:r>
      <w:r>
        <w:rPr>
          <w:rFonts w:ascii="Times New Roman" w:hAnsi="Times New Roman"/>
          <w:u w:val="single"/>
        </w:rPr>
        <w:tab/>
      </w:r>
      <w:r>
        <w:rPr/>
        <w:t>per l’esercizio</w:t>
      </w:r>
      <w:r>
        <w:rPr>
          <w:u w:val="single"/>
        </w:rPr>
        <w:t>       </w:t>
      </w:r>
      <w:r>
        <w:rPr>
          <w:spacing w:val="1"/>
          <w:u w:val="single"/>
        </w:rPr>
        <w:t> </w:t>
      </w:r>
      <w:r>
        <w:rPr/>
        <w:t>, di euro per l’esercizio</w:t>
      </w:r>
      <w:r>
        <w:rPr>
          <w:u w:val="single"/>
        </w:rPr>
        <w:t>        </w:t>
      </w:r>
      <w:r>
        <w:rPr>
          <w:spacing w:val="1"/>
          <w:u w:val="single"/>
        </w:rPr>
        <w:t> </w:t>
      </w:r>
      <w:r>
        <w:rPr/>
        <w:t>, per</w:t>
      </w:r>
      <w:r>
        <w:rPr>
          <w:spacing w:val="-52"/>
        </w:rPr>
        <w:t> </w:t>
      </w:r>
      <w:r>
        <w:rPr/>
        <w:t>un</w:t>
      </w:r>
      <w:r>
        <w:rPr>
          <w:spacing w:val="36"/>
        </w:rPr>
        <w:t> </w:t>
      </w:r>
      <w:r>
        <w:rPr/>
        <w:t>totale</w:t>
      </w:r>
      <w:r>
        <w:rPr>
          <w:spacing w:val="34"/>
        </w:rPr>
        <w:t> </w:t>
      </w:r>
      <w:r>
        <w:rPr/>
        <w:t>di</w:t>
      </w:r>
      <w:r>
        <w:rPr>
          <w:spacing w:val="35"/>
        </w:rPr>
        <w:t> </w:t>
      </w:r>
      <w:r>
        <w:rPr/>
        <w:t>euro</w:t>
      </w:r>
      <w:r>
        <w:rPr>
          <w:rFonts w:ascii="Times New Roman" w:hAnsi="Times New Roman"/>
          <w:u w:val="single"/>
        </w:rPr>
        <w:tab/>
      </w:r>
      <w:r>
        <w:rPr/>
        <w:t>iscritte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DD</w:t>
      </w:r>
      <w:r>
        <w:rPr>
          <w:spacing w:val="1"/>
          <w:u w:val="single"/>
        </w:rPr>
        <w:t> </w:t>
      </w:r>
      <w:r>
        <w:rPr/>
        <w:t>/</w:t>
      </w:r>
      <w:r>
        <w:rPr>
          <w:spacing w:val="1"/>
          <w:u w:val="single"/>
        </w:rPr>
        <w:t> </w:t>
      </w:r>
      <w:r>
        <w:rPr/>
        <w:t>, emesso dall’Assessorato</w:t>
      </w:r>
      <w:r>
        <w:rPr>
          <w:spacing w:val="1"/>
        </w:rPr>
        <w:t> </w:t>
      </w:r>
      <w:r>
        <w:rPr/>
        <w:t>Regionale</w:t>
      </w:r>
      <w:r>
        <w:rPr>
          <w:spacing w:val="1"/>
        </w:rPr>
        <w:t> </w:t>
      </w:r>
      <w:r>
        <w:rPr/>
        <w:t>dell’Economia,</w:t>
      </w:r>
      <w:r>
        <w:rPr>
          <w:spacing w:val="-52"/>
        </w:rPr>
        <w:t> </w:t>
      </w:r>
      <w:r>
        <w:rPr/>
        <w:t>Dipartimento</w:t>
      </w:r>
      <w:r>
        <w:rPr>
          <w:spacing w:val="17"/>
        </w:rPr>
        <w:t> </w:t>
      </w:r>
      <w:r>
        <w:rPr/>
        <w:t>Bilancio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/>
        <w:t>Tesoro,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valere</w:t>
      </w:r>
      <w:r>
        <w:rPr>
          <w:spacing w:val="14"/>
        </w:rPr>
        <w:t> </w:t>
      </w:r>
      <w:r>
        <w:rPr/>
        <w:t>sul</w:t>
      </w:r>
      <w:r>
        <w:rPr>
          <w:spacing w:val="18"/>
        </w:rPr>
        <w:t> </w:t>
      </w:r>
      <w:r>
        <w:rPr/>
        <w:t>capitolo</w:t>
      </w:r>
      <w:r>
        <w:rPr>
          <w:rFonts w:ascii="Times New Roman" w:hAnsi="Times New Roman"/>
          <w:u w:val="single"/>
        </w:rPr>
        <w:tab/>
      </w:r>
      <w:r>
        <w:rPr/>
        <w:t>-</w:t>
      </w:r>
      <w:r>
        <w:rPr>
          <w:u w:val="single"/>
        </w:rPr>
        <w:tab/>
      </w:r>
      <w:r>
        <w:rPr/>
        <w:t>,</w:t>
      </w:r>
      <w:r>
        <w:rPr>
          <w:spacing w:val="18"/>
        </w:rPr>
        <w:t> </w:t>
      </w:r>
      <w:r>
        <w:rPr/>
        <w:t>codice</w:t>
      </w:r>
      <w:r>
        <w:rPr>
          <w:spacing w:val="18"/>
        </w:rPr>
        <w:t> </w:t>
      </w:r>
      <w:r>
        <w:rPr/>
        <w:t>SIOPE</w:t>
      </w:r>
    </w:p>
    <w:p>
      <w:pPr>
        <w:pStyle w:val="BodyText"/>
        <w:tabs>
          <w:tab w:pos="2264" w:val="left" w:leader="none"/>
          <w:tab w:pos="3150" w:val="left" w:leader="none"/>
        </w:tabs>
        <w:spacing w:before="1"/>
        <w:ind w:left="108"/>
        <w:rPr>
          <w:rFonts w:ascii="Times New Roman"/>
        </w:rPr>
      </w:pPr>
      <w:r>
        <w:rPr>
          <w:rFonts w:ascii="Times New Roman"/>
          <w:u w:val="single"/>
        </w:rPr>
        <w:t> </w:t>
        <w:tab/>
      </w:r>
      <w:r>
        <w:rPr/>
        <w:t>,</w:t>
      </w:r>
      <w:r>
        <w:rPr>
          <w:spacing w:val="-3"/>
        </w:rPr>
        <w:t> </w:t>
      </w:r>
      <w:r>
        <w:rPr>
          <w:rFonts w:ascii="Times New Roman"/>
          <w:u w:val="single"/>
        </w:rPr>
        <w:t> </w:t>
        <w:tab/>
      </w:r>
    </w:p>
    <w:p>
      <w:pPr>
        <w:pStyle w:val="BodyText"/>
        <w:spacing w:before="119"/>
        <w:ind w:left="4797"/>
        <w:jc w:val="left"/>
      </w:pPr>
      <w:r>
        <w:rPr/>
        <w:t>Art.</w:t>
      </w:r>
      <w:r>
        <w:rPr>
          <w:spacing w:val="1"/>
        </w:rPr>
        <w:t> </w:t>
      </w:r>
      <w:r>
        <w:rPr/>
        <w:t>3</w:t>
      </w:r>
    </w:p>
    <w:p>
      <w:pPr>
        <w:pStyle w:val="BodyText"/>
        <w:spacing w:before="123"/>
        <w:ind w:left="108" w:right="614"/>
        <w:jc w:val="left"/>
      </w:pPr>
      <w:r>
        <w:rPr/>
        <w:t>Le</w:t>
      </w:r>
      <w:r>
        <w:rPr>
          <w:spacing w:val="22"/>
        </w:rPr>
        <w:t> </w:t>
      </w:r>
      <w:r>
        <w:rPr/>
        <w:t>modalità</w:t>
      </w:r>
      <w:r>
        <w:rPr>
          <w:spacing w:val="16"/>
        </w:rPr>
        <w:t> </w:t>
      </w:r>
      <w:r>
        <w:rPr/>
        <w:t>di</w:t>
      </w:r>
      <w:r>
        <w:rPr>
          <w:spacing w:val="19"/>
        </w:rPr>
        <w:t> </w:t>
      </w:r>
      <w:r>
        <w:rPr/>
        <w:t>definizione</w:t>
      </w:r>
      <w:r>
        <w:rPr>
          <w:spacing w:val="19"/>
        </w:rPr>
        <w:t> </w:t>
      </w:r>
      <w:r>
        <w:rPr/>
        <w:t>dei</w:t>
      </w:r>
      <w:r>
        <w:rPr>
          <w:spacing w:val="16"/>
        </w:rPr>
        <w:t> </w:t>
      </w:r>
      <w:r>
        <w:rPr/>
        <w:t>rapporti</w:t>
      </w:r>
      <w:r>
        <w:rPr>
          <w:spacing w:val="22"/>
        </w:rPr>
        <w:t> </w:t>
      </w:r>
      <w:r>
        <w:rPr/>
        <w:t>fra</w:t>
      </w:r>
      <w:r>
        <w:rPr>
          <w:spacing w:val="20"/>
        </w:rPr>
        <w:t> </w:t>
      </w:r>
      <w:r>
        <w:rPr/>
        <w:t>l’Amministrazione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il</w:t>
      </w:r>
      <w:r>
        <w:rPr>
          <w:spacing w:val="19"/>
        </w:rPr>
        <w:t> </w:t>
      </w:r>
      <w:r>
        <w:rPr/>
        <w:t>beneficiario</w:t>
      </w:r>
      <w:r>
        <w:rPr>
          <w:spacing w:val="23"/>
        </w:rPr>
        <w:t> </w:t>
      </w:r>
      <w:r>
        <w:rPr/>
        <w:t>sono</w:t>
      </w:r>
      <w:r>
        <w:rPr>
          <w:spacing w:val="20"/>
        </w:rPr>
        <w:t> </w:t>
      </w:r>
      <w:r>
        <w:rPr/>
        <w:t>contenute</w:t>
      </w:r>
      <w:r>
        <w:rPr>
          <w:spacing w:val="-52"/>
        </w:rPr>
        <w:t> </w:t>
      </w:r>
      <w:r>
        <w:rPr/>
        <w:t>nell’Allegato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“Disciplinare”</w:t>
      </w:r>
      <w:r>
        <w:rPr>
          <w:spacing w:val="-2"/>
        </w:rPr>
        <w:t> </w:t>
      </w:r>
      <w:r>
        <w:rPr/>
        <w:t>che</w:t>
      </w:r>
      <w:r>
        <w:rPr>
          <w:spacing w:val="-1"/>
        </w:rPr>
        <w:t> </w:t>
      </w:r>
      <w:r>
        <w:rPr/>
        <w:t>è</w:t>
      </w:r>
      <w:r>
        <w:rPr>
          <w:spacing w:val="-6"/>
        </w:rPr>
        <w:t> </w:t>
      </w:r>
      <w:r>
        <w:rPr/>
        <w:t>parte</w:t>
      </w:r>
      <w:r>
        <w:rPr>
          <w:spacing w:val="-6"/>
        </w:rPr>
        <w:t> </w:t>
      </w:r>
      <w:r>
        <w:rPr/>
        <w:t>integrante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sostanziale</w:t>
      </w:r>
      <w:r>
        <w:rPr>
          <w:spacing w:val="-6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decreto.</w:t>
      </w: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19"/>
        </w:rPr>
      </w:pPr>
    </w:p>
    <w:p>
      <w:pPr>
        <w:pStyle w:val="BodyText"/>
        <w:spacing w:before="1"/>
        <w:ind w:left="4797"/>
        <w:jc w:val="left"/>
      </w:pPr>
      <w:r>
        <w:rPr/>
        <w:t>Art.</w:t>
      </w:r>
      <w:r>
        <w:rPr>
          <w:spacing w:val="1"/>
        </w:rPr>
        <w:t> </w:t>
      </w:r>
      <w:r>
        <w:rPr/>
        <w:t>4</w:t>
      </w:r>
    </w:p>
    <w:p>
      <w:pPr>
        <w:pStyle w:val="BodyText"/>
        <w:tabs>
          <w:tab w:pos="9537" w:val="left" w:leader="none"/>
        </w:tabs>
        <w:spacing w:before="123"/>
        <w:ind w:left="108" w:right="280"/>
        <w:jc w:val="left"/>
      </w:pPr>
      <w:r>
        <w:rPr/>
        <w:t>Il</w:t>
      </w:r>
      <w:r>
        <w:rPr>
          <w:spacing w:val="81"/>
        </w:rPr>
        <w:t> </w:t>
      </w:r>
      <w:r>
        <w:rPr/>
        <w:t>presente</w:t>
      </w:r>
      <w:r>
        <w:rPr>
          <w:spacing w:val="81"/>
        </w:rPr>
        <w:t> </w:t>
      </w:r>
      <w:r>
        <w:rPr/>
        <w:t>decreto,</w:t>
      </w:r>
      <w:r>
        <w:rPr>
          <w:spacing w:val="81"/>
        </w:rPr>
        <w:t> </w:t>
      </w:r>
      <w:r>
        <w:rPr/>
        <w:t>registrato</w:t>
      </w:r>
      <w:r>
        <w:rPr>
          <w:spacing w:val="83"/>
        </w:rPr>
        <w:t> </w:t>
      </w:r>
      <w:r>
        <w:rPr/>
        <w:t>dalla</w:t>
      </w:r>
      <w:r>
        <w:rPr>
          <w:spacing w:val="80"/>
        </w:rPr>
        <w:t> </w:t>
      </w:r>
      <w:r>
        <w:rPr/>
        <w:t>Ragioneria</w:t>
      </w:r>
      <w:r>
        <w:rPr>
          <w:spacing w:val="81"/>
        </w:rPr>
        <w:t> </w:t>
      </w:r>
      <w:r>
        <w:rPr/>
        <w:t>Centrale</w:t>
      </w:r>
      <w:r>
        <w:rPr>
          <w:spacing w:val="81"/>
        </w:rPr>
        <w:t> </w:t>
      </w:r>
      <w:r>
        <w:rPr/>
        <w:t>del</w:t>
      </w:r>
      <w:r>
        <w:rPr>
          <w:spacing w:val="81"/>
        </w:rPr>
        <w:t> </w:t>
      </w:r>
      <w:r>
        <w:rPr/>
        <w:t>Dipartimento</w:t>
      </w:r>
      <w:r>
        <w:rPr>
          <w:rFonts w:ascii="Times New Roman" w:hAnsi="Times New Roman"/>
          <w:u w:val="single"/>
        </w:rPr>
        <w:tab/>
      </w:r>
      <w:r>
        <w:rPr>
          <w:spacing w:val="-3"/>
        </w:rPr>
        <w:t>sarà</w:t>
      </w:r>
      <w:r>
        <w:rPr>
          <w:spacing w:val="-51"/>
        </w:rPr>
        <w:t> </w:t>
      </w:r>
      <w:r>
        <w:rPr/>
        <w:t>pubblicato</w:t>
      </w:r>
      <w:r>
        <w:rPr>
          <w:spacing w:val="-4"/>
        </w:rPr>
        <w:t> </w:t>
      </w:r>
      <w:r>
        <w:rPr/>
        <w:t>sul</w:t>
      </w:r>
      <w:r>
        <w:rPr>
          <w:spacing w:val="1"/>
        </w:rPr>
        <w:t> </w:t>
      </w:r>
      <w:r>
        <w:rPr/>
        <w:t>sito</w:t>
      </w:r>
      <w:r>
        <w:rPr>
          <w:spacing w:val="4"/>
        </w:rPr>
        <w:t> </w:t>
      </w:r>
      <w:hyperlink r:id="rId9">
        <w:r>
          <w:rPr/>
          <w:t>www.euroinfosicilia.it</w:t>
        </w:r>
        <w:r>
          <w:rPr>
            <w:spacing w:val="-2"/>
          </w:rPr>
          <w:t> </w:t>
        </w:r>
      </w:hyperlink>
      <w:r>
        <w:rPr/>
        <w:t>e</w:t>
      </w:r>
      <w:r>
        <w:rPr>
          <w:spacing w:val="1"/>
        </w:rPr>
        <w:t> </w:t>
      </w:r>
      <w:r>
        <w:rPr/>
        <w:t>sui siti</w:t>
      </w:r>
      <w:r>
        <w:rPr>
          <w:spacing w:val="-4"/>
        </w:rPr>
        <w:t> </w:t>
      </w:r>
      <w:r>
        <w:rPr/>
        <w:t>istituzionali a</w:t>
      </w:r>
      <w:r>
        <w:rPr>
          <w:spacing w:val="-3"/>
        </w:rPr>
        <w:t> </w:t>
      </w:r>
      <w:r>
        <w:rPr/>
        <w:t>norma</w:t>
      </w:r>
      <w:r>
        <w:rPr>
          <w:spacing w:val="-2"/>
        </w:rPr>
        <w:t> </w:t>
      </w:r>
      <w:r>
        <w:rPr/>
        <w:t>di</w:t>
      </w:r>
      <w:r>
        <w:rPr>
          <w:spacing w:val="-4"/>
        </w:rPr>
        <w:t> </w:t>
      </w:r>
      <w:r>
        <w:rPr/>
        <w:t>legge.</w:t>
      </w:r>
    </w:p>
    <w:p>
      <w:pPr>
        <w:pStyle w:val="BodyText"/>
        <w:ind w:left="0"/>
        <w:jc w:val="left"/>
      </w:pPr>
    </w:p>
    <w:p>
      <w:pPr>
        <w:pStyle w:val="BodyText"/>
        <w:spacing w:before="5"/>
        <w:ind w:left="0"/>
        <w:jc w:val="left"/>
        <w:rPr>
          <w:sz w:val="19"/>
        </w:rPr>
      </w:pPr>
    </w:p>
    <w:p>
      <w:pPr>
        <w:spacing w:before="0"/>
        <w:ind w:left="108" w:right="0" w:firstLine="0"/>
        <w:jc w:val="left"/>
        <w:rPr>
          <w:i/>
          <w:sz w:val="24"/>
        </w:rPr>
      </w:pPr>
      <w:r>
        <w:rPr>
          <w:sz w:val="24"/>
        </w:rPr>
        <w:t>Allegato</w:t>
      </w:r>
      <w:r>
        <w:rPr>
          <w:spacing w:val="83"/>
          <w:sz w:val="24"/>
        </w:rPr>
        <w:t> </w:t>
      </w:r>
      <w:r>
        <w:rPr>
          <w:sz w:val="24"/>
        </w:rPr>
        <w:t>1:</w:t>
      </w:r>
      <w:r>
        <w:rPr>
          <w:spacing w:val="84"/>
          <w:sz w:val="24"/>
        </w:rPr>
        <w:t> </w:t>
      </w:r>
      <w:r>
        <w:rPr>
          <w:i/>
          <w:sz w:val="24"/>
        </w:rPr>
        <w:t>Disciplinare</w:t>
      </w:r>
      <w:r>
        <w:rPr>
          <w:i/>
          <w:spacing w:val="80"/>
          <w:sz w:val="24"/>
        </w:rPr>
        <w:t> </w:t>
      </w:r>
      <w:r>
        <w:rPr>
          <w:i/>
          <w:sz w:val="24"/>
        </w:rPr>
        <w:t>regolante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i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rapporti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tra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regione</w:t>
      </w:r>
      <w:r>
        <w:rPr>
          <w:i/>
          <w:spacing w:val="84"/>
          <w:sz w:val="24"/>
        </w:rPr>
        <w:t> </w:t>
      </w:r>
      <w:r>
        <w:rPr>
          <w:i/>
          <w:sz w:val="24"/>
        </w:rPr>
        <w:t>siciliana,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dipartimento</w:t>
      </w:r>
      <w:r>
        <w:rPr>
          <w:i/>
          <w:spacing w:val="82"/>
          <w:sz w:val="24"/>
        </w:rPr>
        <w:t> </w:t>
      </w:r>
      <w:r>
        <w:rPr>
          <w:i/>
          <w:sz w:val="24"/>
        </w:rPr>
        <w:t>…………………</w:t>
      </w:r>
    </w:p>
    <w:p>
      <w:pPr>
        <w:tabs>
          <w:tab w:pos="9957" w:val="left" w:leader="dot"/>
        </w:tabs>
        <w:spacing w:line="292" w:lineRule="exact" w:before="3"/>
        <w:ind w:left="1244" w:right="0" w:firstLine="0"/>
        <w:jc w:val="left"/>
        <w:rPr>
          <w:i/>
          <w:sz w:val="24"/>
        </w:rPr>
      </w:pPr>
      <w:r>
        <w:rPr>
          <w:i/>
          <w:sz w:val="24"/>
        </w:rPr>
        <w:t>e</w:t>
      </w:r>
      <w:r>
        <w:rPr>
          <w:i/>
          <w:spacing w:val="10"/>
          <w:sz w:val="24"/>
        </w:rPr>
        <w:t> </w:t>
      </w:r>
      <w:r>
        <w:rPr>
          <w:i/>
          <w:sz w:val="24"/>
        </w:rPr>
        <w:t>………………………..</w:t>
      </w:r>
      <w:r>
        <w:rPr>
          <w:i/>
          <w:spacing w:val="9"/>
          <w:sz w:val="24"/>
        </w:rPr>
        <w:t> </w:t>
      </w:r>
      <w:r>
        <w:rPr>
          <w:i/>
          <w:sz w:val="24"/>
        </w:rPr>
        <w:t>(beneficiario),</w:t>
      </w:r>
      <w:r>
        <w:rPr>
          <w:i/>
          <w:spacing w:val="6"/>
          <w:sz w:val="24"/>
        </w:rPr>
        <w:t> </w:t>
      </w:r>
      <w:r>
        <w:rPr>
          <w:i/>
          <w:sz w:val="24"/>
        </w:rPr>
        <w:t>per</w:t>
      </w:r>
      <w:r>
        <w:rPr>
          <w:i/>
          <w:spacing w:val="12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7"/>
          <w:sz w:val="24"/>
        </w:rPr>
        <w:t> </w:t>
      </w:r>
      <w:r>
        <w:rPr>
          <w:i/>
          <w:sz w:val="24"/>
        </w:rPr>
        <w:t>realizzazione</w:t>
      </w:r>
      <w:r>
        <w:rPr>
          <w:i/>
          <w:spacing w:val="8"/>
          <w:sz w:val="24"/>
        </w:rPr>
        <w:t> </w:t>
      </w:r>
      <w:r>
        <w:rPr>
          <w:i/>
          <w:sz w:val="24"/>
        </w:rPr>
        <w:t>dell’operazione</w:t>
      </w:r>
      <w:r>
        <w:rPr>
          <w:rFonts w:ascii="Times New Roman" w:hAnsi="Times New Roman"/>
          <w:i/>
          <w:sz w:val="24"/>
        </w:rPr>
        <w:tab/>
      </w:r>
      <w:r>
        <w:rPr>
          <w:i/>
          <w:sz w:val="24"/>
        </w:rPr>
        <w:t>,</w:t>
      </w:r>
    </w:p>
    <w:p>
      <w:pPr>
        <w:spacing w:line="292" w:lineRule="exact" w:before="0"/>
        <w:ind w:left="1244" w:right="0" w:firstLine="0"/>
        <w:jc w:val="left"/>
        <w:rPr>
          <w:i/>
          <w:sz w:val="24"/>
        </w:rPr>
      </w:pPr>
      <w:r>
        <w:rPr>
          <w:i/>
          <w:sz w:val="24"/>
        </w:rPr>
        <w:t>ai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sensi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dell’art.125,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paragrafo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3,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lettera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c)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reg.(UE)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1303/2013</w:t>
      </w:r>
    </w:p>
    <w:sectPr>
      <w:pgSz w:w="11910" w:h="16840"/>
      <w:pgMar w:top="1360" w:bottom="280" w:left="74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1472" w:hanging="720"/>
        <w:jc w:val="right"/>
      </w:pPr>
      <w:rPr>
        <w:rFonts w:hint="default" w:ascii="Calibri" w:hAnsi="Calibri" w:eastAsia="Calibri" w:cs="Calibri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362" w:hanging="72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245" w:hanging="72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4128" w:hanging="72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5011" w:hanging="72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94" w:hanging="72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76" w:hanging="72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59" w:hanging="72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42" w:hanging="72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244"/>
      <w:jc w:val="both"/>
    </w:pPr>
    <w:rPr>
      <w:rFonts w:ascii="Calibri" w:hAnsi="Calibri" w:eastAsia="Calibri" w:cs="Calibri"/>
      <w:sz w:val="24"/>
      <w:szCs w:val="24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3841" w:right="3716" w:firstLine="252"/>
    </w:pPr>
    <w:rPr>
      <w:rFonts w:ascii="Calibri" w:hAnsi="Calibri" w:eastAsia="Calibri" w:cs="Calibri"/>
      <w:b/>
      <w:bCs/>
      <w:sz w:val="32"/>
      <w:szCs w:val="3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669" w:hanging="425"/>
      <w:jc w:val="both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388"/>
      <w:jc w:val="center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http://www.euroinfosicilia.it/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ISRI ISRI</dc:creator>
  <dcterms:created xsi:type="dcterms:W3CDTF">2021-06-29T13:45:11Z</dcterms:created>
  <dcterms:modified xsi:type="dcterms:W3CDTF">2021-06-29T13:45:11Z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