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2.xml" ContentType="application/xml"/>
  <Override PartName="/customXml/itemProps1.xml" ContentType="application/vnd.openxmlformats-officedocument.customXmlProperties+xml"/>
  <Override PartName="/customXml/item3.xml" ContentType="application/xml"/>
  <Override PartName="/customXml/itemProps2.xml" ContentType="application/vnd.openxmlformats-officedocument.customXmlProperties+xml"/>
  <Override PartName="/customXml/item4.xml" ContentType="application/xml"/>
  <Override PartName="/customXml/itemProps3.xml" ContentType="application/vnd.openxmlformats-officedocument.customXmlProperties+xml"/>
  <Override PartName="/customXml/itemProps4.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pBdr>
          <w:top w:val="single" w:sz="6" w:space="1" w:color="000000" w:shadow="1"/>
          <w:left w:val="single" w:sz="6" w:space="1" w:color="000000" w:shadow="1"/>
          <w:bottom w:val="single" w:sz="6" w:space="1" w:color="000000" w:shadow="1"/>
          <w:right w:val="single" w:sz="6" w:space="1" w:color="000000" w:shadow="1"/>
        </w:pBdr>
        <w:shd w:val="pct5" w:color="auto" w:fill="auto"/>
        <w:spacing w:before="0" w:after="120"/>
        <w:jc w:val="center"/>
        <w:rPr>
          <w:i/>
          <w:i/>
          <w:sz w:val="22"/>
          <w:szCs w:val="22"/>
        </w:rPr>
      </w:pPr>
      <w:r>
        <w:rPr>
          <w:b/>
          <w:sz w:val="22"/>
          <w:szCs w:val="22"/>
        </w:rPr>
        <w:t xml:space="preserve">ALLEGATO 2 - </w:t>
      </w:r>
      <w:r>
        <w:rPr>
          <w:b/>
          <w:bCs/>
          <w:sz w:val="22"/>
          <w:szCs w:val="22"/>
        </w:rPr>
        <w:t xml:space="preserve">Dichiarazione sostituiva di certificazione </w:t>
      </w:r>
      <w:r>
        <w:rPr>
          <w:b/>
          <w:sz w:val="22"/>
          <w:szCs w:val="22"/>
        </w:rPr>
        <w:t>amministrativa e finanziaria</w:t>
      </w:r>
    </w:p>
    <w:p>
      <w:pPr>
        <w:pStyle w:val="Normal"/>
        <w:spacing w:lineRule="auto" w:line="360" w:before="0" w:after="120"/>
        <w:rPr>
          <w:b/>
          <w:b/>
          <w:bCs/>
          <w:sz w:val="22"/>
          <w:szCs w:val="22"/>
        </w:rPr>
      </w:pPr>
      <w:r>
        <w:rPr>
          <w:b/>
          <w:bCs/>
          <w:sz w:val="22"/>
          <w:szCs w:val="22"/>
        </w:rPr>
      </w:r>
    </w:p>
    <w:p>
      <w:pPr>
        <w:pStyle w:val="Normal"/>
        <w:spacing w:lineRule="auto" w:line="360" w:before="0" w:after="120"/>
        <w:jc w:val="both"/>
        <w:rPr>
          <w:sz w:val="20"/>
          <w:szCs w:val="20"/>
        </w:rPr>
      </w:pPr>
      <w:r>
        <w:rPr>
          <w:sz w:val="20"/>
          <w:szCs w:val="20"/>
        </w:rPr>
        <w:t>Il/la sottoscritto/a __________________________________________________ nato/a a ________________________ il _______________, codice fiscale ____________________ nella qualità di ______________________________________ del/della ____________________________ codice fiscale ____________________, partita IVA _________________,</w:t>
      </w:r>
    </w:p>
    <w:p>
      <w:pPr>
        <w:pStyle w:val="Normal"/>
        <w:spacing w:lineRule="auto" w:line="360" w:before="0" w:after="120"/>
        <w:jc w:val="both"/>
        <w:rPr>
          <w:sz w:val="20"/>
          <w:szCs w:val="20"/>
        </w:rPr>
      </w:pPr>
      <w:r>
        <w:rPr>
          <w:sz w:val="20"/>
          <w:szCs w:val="20"/>
        </w:rPr>
        <w:t xml:space="preserve">giusta procura generale/speciale _____________________ in data ________ a rogito del notaio _________________________ n. rep.___________ del _________________ autorizzato a rappresentare legalmente il seguente soggetto proponente: ____________________________, (DA COMPILARE SOLO SE NECESSARIO) </w:t>
      </w:r>
    </w:p>
    <w:p>
      <w:pPr>
        <w:pStyle w:val="Normal"/>
        <w:spacing w:before="0" w:after="120"/>
        <w:jc w:val="center"/>
        <w:rPr>
          <w:sz w:val="22"/>
          <w:szCs w:val="22"/>
        </w:rPr>
      </w:pPr>
      <w:r>
        <w:rPr>
          <w:i/>
          <w:sz w:val="22"/>
          <w:szCs w:val="22"/>
        </w:rPr>
        <w:t>AI SENSI DEGLI ART. 46 E 47 DEL DPR 445/2000</w:t>
      </w:r>
    </w:p>
    <w:p>
      <w:pPr>
        <w:pStyle w:val="Normal"/>
        <w:jc w:val="both"/>
        <w:rPr>
          <w:sz w:val="20"/>
          <w:szCs w:val="20"/>
        </w:rPr>
      </w:pPr>
      <w:r>
        <w:rPr>
          <w:b/>
          <w:sz w:val="20"/>
          <w:szCs w:val="20"/>
        </w:rPr>
        <w:t>consapevole delle sanzioni penali in caso di dichiarazioni false e della conseguente decadenza dai benefici eventualmente conseguiti (ai sensi degli artt. 75 e 76 D.P.R. 445/2000) sotto la propria responsabilità</w:t>
      </w:r>
    </w:p>
    <w:p>
      <w:pPr>
        <w:pStyle w:val="Normal"/>
        <w:spacing w:before="0" w:after="120"/>
        <w:jc w:val="both"/>
        <w:rPr>
          <w:sz w:val="22"/>
          <w:szCs w:val="22"/>
        </w:rPr>
      </w:pPr>
      <w:r>
        <w:rPr>
          <w:sz w:val="22"/>
          <w:szCs w:val="22"/>
        </w:rPr>
      </w:r>
    </w:p>
    <w:p>
      <w:pPr>
        <w:pStyle w:val="Normal"/>
        <w:pBdr>
          <w:top w:val="single" w:sz="6" w:space="1" w:color="000000" w:shadow="1"/>
          <w:left w:val="single" w:sz="6" w:space="1" w:color="000000" w:shadow="1"/>
          <w:bottom w:val="single" w:sz="6" w:space="1" w:color="000000" w:shadow="1"/>
          <w:right w:val="single" w:sz="6" w:space="1" w:color="000000" w:shadow="1"/>
        </w:pBdr>
        <w:shd w:val="pct5" w:color="auto" w:fill="auto"/>
        <w:spacing w:before="0" w:after="120"/>
        <w:jc w:val="center"/>
        <w:rPr>
          <w:b/>
          <w:b/>
          <w:sz w:val="22"/>
          <w:szCs w:val="22"/>
        </w:rPr>
      </w:pPr>
      <w:r>
        <w:rPr>
          <w:b/>
          <w:sz w:val="22"/>
          <w:szCs w:val="22"/>
        </w:rPr>
        <w:t>Paragrafo 1</w:t>
      </w:r>
      <w:r>
        <w:rPr>
          <w:sz w:val="22"/>
          <w:szCs w:val="22"/>
        </w:rPr>
        <w:t xml:space="preserve"> – </w:t>
      </w:r>
      <w:r>
        <w:rPr>
          <w:b/>
          <w:sz w:val="22"/>
          <w:szCs w:val="22"/>
        </w:rPr>
        <w:t>DATI GENERALI</w:t>
      </w:r>
    </w:p>
    <w:p>
      <w:pPr>
        <w:pStyle w:val="Normal"/>
        <w:spacing w:before="0" w:after="120"/>
        <w:jc w:val="center"/>
        <w:rPr>
          <w:sz w:val="22"/>
          <w:szCs w:val="22"/>
        </w:rPr>
      </w:pPr>
      <w:r>
        <w:rPr>
          <w:b/>
          <w:sz w:val="22"/>
          <w:szCs w:val="22"/>
        </w:rPr>
        <w:t>DICHIARA</w:t>
      </w:r>
    </w:p>
    <w:p>
      <w:pPr>
        <w:pStyle w:val="Normal"/>
        <w:spacing w:before="0" w:after="120"/>
        <w:jc w:val="both"/>
        <w:rPr>
          <w:sz w:val="20"/>
          <w:szCs w:val="20"/>
        </w:rPr>
      </w:pPr>
      <w:r>
        <w:rPr>
          <w:sz w:val="20"/>
          <w:szCs w:val="20"/>
        </w:rPr>
        <w:t>Dati identificativi del soggetto:</w:t>
      </w:r>
    </w:p>
    <w:p>
      <w:pPr>
        <w:pStyle w:val="Normal"/>
        <w:spacing w:before="0" w:after="120"/>
        <w:ind w:left="705" w:hanging="705"/>
        <w:jc w:val="both"/>
        <w:rPr>
          <w:sz w:val="20"/>
          <w:szCs w:val="20"/>
        </w:rPr>
      </w:pPr>
      <w:r>
        <w:rPr>
          <w:sz w:val="20"/>
          <w:szCs w:val="20"/>
        </w:rPr>
        <w:t>1.1</w:t>
        <w:tab/>
      </w:r>
      <w:r>
        <w:rPr>
          <w:b/>
          <w:sz w:val="20"/>
          <w:szCs w:val="20"/>
        </w:rPr>
        <w:t xml:space="preserve">denominazione o ragione sociale </w:t>
      </w:r>
      <w:r>
        <w:rPr>
          <w:sz w:val="20"/>
          <w:szCs w:val="20"/>
        </w:rPr>
        <w:t xml:space="preserve">___________________________________________________ </w:t>
      </w:r>
    </w:p>
    <w:p>
      <w:pPr>
        <w:pStyle w:val="Normal"/>
        <w:spacing w:before="0" w:after="120"/>
        <w:jc w:val="both"/>
        <w:rPr>
          <w:sz w:val="20"/>
          <w:szCs w:val="20"/>
        </w:rPr>
      </w:pPr>
      <w:r>
        <w:rPr>
          <w:sz w:val="20"/>
          <w:szCs w:val="20"/>
        </w:rPr>
        <w:t>1.2</w:t>
        <w:tab/>
      </w:r>
      <w:r>
        <w:rPr>
          <w:b/>
          <w:sz w:val="20"/>
          <w:szCs w:val="20"/>
        </w:rPr>
        <w:t>codice fiscale</w:t>
      </w:r>
      <w:r>
        <w:rPr>
          <w:sz w:val="20"/>
          <w:szCs w:val="20"/>
        </w:rPr>
        <w:t xml:space="preserve"> __________________________ </w:t>
      </w:r>
    </w:p>
    <w:p>
      <w:pPr>
        <w:pStyle w:val="Normal"/>
        <w:spacing w:before="0" w:after="120"/>
        <w:jc w:val="both"/>
        <w:rPr>
          <w:sz w:val="20"/>
          <w:szCs w:val="20"/>
        </w:rPr>
      </w:pPr>
      <w:r>
        <w:rPr>
          <w:sz w:val="20"/>
          <w:szCs w:val="20"/>
        </w:rPr>
        <w:t>1.3</w:t>
      </w:r>
      <w:r>
        <w:rPr>
          <w:b/>
          <w:sz w:val="20"/>
          <w:szCs w:val="20"/>
        </w:rPr>
        <w:tab/>
        <w:t>partita I.V.A</w:t>
      </w:r>
      <w:r>
        <w:rPr>
          <w:sz w:val="20"/>
          <w:szCs w:val="20"/>
        </w:rPr>
        <w:t>. ____________________</w:t>
      </w:r>
    </w:p>
    <w:p>
      <w:pPr>
        <w:pStyle w:val="Normal"/>
        <w:spacing w:before="0" w:after="120"/>
        <w:jc w:val="both"/>
        <w:rPr>
          <w:sz w:val="20"/>
          <w:szCs w:val="20"/>
        </w:rPr>
      </w:pPr>
      <w:r>
        <w:rPr>
          <w:sz w:val="20"/>
          <w:szCs w:val="20"/>
        </w:rPr>
        <w:t>1.4</w:t>
        <w:tab/>
      </w:r>
      <w:r>
        <w:rPr>
          <w:b/>
          <w:sz w:val="20"/>
          <w:szCs w:val="20"/>
        </w:rPr>
        <w:t xml:space="preserve">domicilio eletto per le comunicazioni </w:t>
      </w:r>
      <w:r>
        <w:rPr>
          <w:sz w:val="20"/>
          <w:szCs w:val="20"/>
        </w:rPr>
        <w:t>(Via, n. civico, CAP, comune, provincia):</w:t>
      </w:r>
      <w:r>
        <w:rPr>
          <w:b/>
          <w:sz w:val="20"/>
          <w:szCs w:val="20"/>
        </w:rPr>
        <w:t xml:space="preserve"> </w:t>
      </w:r>
      <w:r>
        <w:rPr>
          <w:sz w:val="20"/>
          <w:szCs w:val="20"/>
        </w:rPr>
        <w:t>_______________________________________________________________________________________</w:t>
      </w:r>
    </w:p>
    <w:p>
      <w:pPr>
        <w:pStyle w:val="Normal"/>
        <w:spacing w:before="0" w:after="120"/>
        <w:jc w:val="both"/>
        <w:rPr>
          <w:sz w:val="20"/>
          <w:szCs w:val="20"/>
        </w:rPr>
      </w:pPr>
      <w:r>
        <w:rPr>
          <w:sz w:val="20"/>
          <w:szCs w:val="20"/>
        </w:rPr>
        <w:t>1.5</w:t>
        <w:tab/>
      </w:r>
      <w:r>
        <w:rPr>
          <w:b/>
          <w:sz w:val="20"/>
          <w:szCs w:val="20"/>
        </w:rPr>
        <w:t>telefono</w:t>
      </w:r>
      <w:r>
        <w:rPr>
          <w:sz w:val="20"/>
          <w:szCs w:val="20"/>
        </w:rPr>
        <w:t>_____________________________</w:t>
      </w:r>
      <w:r>
        <w:rPr>
          <w:b/>
          <w:sz w:val="20"/>
          <w:szCs w:val="20"/>
        </w:rPr>
        <w:t xml:space="preserve"> </w:t>
      </w:r>
    </w:p>
    <w:p>
      <w:pPr>
        <w:pStyle w:val="Normal"/>
        <w:spacing w:before="0" w:after="120"/>
        <w:jc w:val="both"/>
        <w:rPr>
          <w:sz w:val="20"/>
          <w:szCs w:val="20"/>
        </w:rPr>
      </w:pPr>
      <w:r>
        <w:rPr>
          <w:sz w:val="20"/>
          <w:szCs w:val="20"/>
        </w:rPr>
        <w:t>1.6</w:t>
        <w:tab/>
      </w:r>
      <w:r>
        <w:rPr>
          <w:b/>
          <w:sz w:val="20"/>
          <w:szCs w:val="20"/>
        </w:rPr>
        <w:t>posta elettronica</w:t>
      </w:r>
      <w:r>
        <w:rPr>
          <w:sz w:val="20"/>
          <w:szCs w:val="20"/>
        </w:rPr>
        <w:t xml:space="preserve"> _____________________________</w:t>
      </w:r>
      <w:r>
        <w:rPr>
          <w:b/>
          <w:sz w:val="20"/>
          <w:szCs w:val="20"/>
        </w:rPr>
        <w:t xml:space="preserve"> </w:t>
      </w:r>
    </w:p>
    <w:p>
      <w:pPr>
        <w:pStyle w:val="Normal"/>
        <w:spacing w:before="0" w:after="120"/>
        <w:ind w:right="1" w:hanging="0"/>
        <w:jc w:val="both"/>
        <w:rPr>
          <w:sz w:val="20"/>
          <w:szCs w:val="20"/>
        </w:rPr>
      </w:pPr>
      <w:r>
        <w:rPr>
          <w:sz w:val="20"/>
          <w:szCs w:val="20"/>
        </w:rPr>
        <w:t>1.7</w:t>
        <w:tab/>
      </w:r>
      <w:r>
        <w:rPr>
          <w:b/>
          <w:sz w:val="20"/>
          <w:szCs w:val="20"/>
        </w:rPr>
        <w:t xml:space="preserve">p.e.c. </w:t>
      </w:r>
      <w:r>
        <w:rPr>
          <w:sz w:val="20"/>
          <w:szCs w:val="20"/>
        </w:rPr>
        <w:t>__________________</w:t>
      </w:r>
    </w:p>
    <w:p>
      <w:pPr>
        <w:pStyle w:val="Normal"/>
        <w:spacing w:lineRule="auto" w:line="360" w:before="0" w:after="120"/>
        <w:ind w:left="709" w:hanging="709"/>
        <w:jc w:val="both"/>
        <w:rPr>
          <w:sz w:val="20"/>
          <w:szCs w:val="20"/>
        </w:rPr>
      </w:pPr>
      <w:r>
        <w:rPr>
          <w:sz w:val="20"/>
          <w:szCs w:val="20"/>
        </w:rPr>
        <w:t>1.8</w:t>
        <w:tab/>
      </w:r>
      <w:r>
        <w:rPr>
          <w:b/>
          <w:sz w:val="20"/>
          <w:szCs w:val="20"/>
        </w:rPr>
        <w:t>Iscritta all’Albo delle Società Cooperative presso il Ministero delle Attività produttive</w:t>
      </w:r>
      <w:r>
        <w:rPr>
          <w:sz w:val="20"/>
          <w:szCs w:val="20"/>
        </w:rPr>
        <w:t xml:space="preserve"> (nel caso di cooperative di produzione e lavoro) SI/NO </w:t>
      </w:r>
    </w:p>
    <w:p>
      <w:pPr>
        <w:pStyle w:val="Normal"/>
        <w:rPr>
          <w:sz w:val="20"/>
          <w:szCs w:val="20"/>
        </w:rPr>
      </w:pPr>
      <w:r>
        <w:rPr>
          <w:sz w:val="20"/>
          <w:szCs w:val="20"/>
        </w:rPr>
      </w:r>
    </w:p>
    <w:p>
      <w:pPr>
        <w:pStyle w:val="Normal"/>
        <w:pBdr>
          <w:top w:val="single" w:sz="6" w:space="1" w:color="000000" w:shadow="1"/>
          <w:left w:val="single" w:sz="6" w:space="1" w:color="000000" w:shadow="1"/>
          <w:bottom w:val="single" w:sz="6" w:space="1" w:color="000000" w:shadow="1"/>
          <w:right w:val="single" w:sz="6" w:space="1" w:color="000000" w:shadow="1"/>
        </w:pBdr>
        <w:shd w:val="pct5" w:color="auto" w:fill="auto"/>
        <w:spacing w:before="0" w:after="120"/>
        <w:jc w:val="center"/>
        <w:rPr>
          <w:b/>
          <w:b/>
          <w:sz w:val="22"/>
          <w:szCs w:val="22"/>
        </w:rPr>
      </w:pPr>
      <w:r>
        <w:rPr>
          <w:b/>
          <w:sz w:val="22"/>
          <w:szCs w:val="22"/>
        </w:rPr>
        <w:t>Paragrafo 2</w:t>
      </w:r>
    </w:p>
    <w:p>
      <w:pPr>
        <w:pStyle w:val="Normal"/>
        <w:tabs>
          <w:tab w:val="clear" w:pos="708"/>
          <w:tab w:val="left" w:pos="720" w:leader="none"/>
        </w:tabs>
        <w:spacing w:before="0" w:after="120"/>
        <w:jc w:val="center"/>
        <w:rPr>
          <w:sz w:val="20"/>
          <w:szCs w:val="20"/>
        </w:rPr>
      </w:pPr>
      <w:r>
        <w:rPr>
          <w:b/>
          <w:sz w:val="20"/>
          <w:szCs w:val="20"/>
        </w:rPr>
        <w:t>DICHIARA</w:t>
      </w:r>
    </w:p>
    <w:p>
      <w:pPr>
        <w:pStyle w:val="ListParagraph"/>
        <w:numPr>
          <w:ilvl w:val="0"/>
          <w:numId w:val="1"/>
        </w:numPr>
        <w:ind w:left="425" w:hanging="425"/>
        <w:jc w:val="both"/>
        <w:rPr>
          <w:rFonts w:ascii="Times New Roman" w:hAnsi="Times New Roman"/>
          <w:color w:val="auto"/>
          <w:sz w:val="20"/>
          <w:szCs w:val="20"/>
        </w:rPr>
      </w:pPr>
      <w:r>
        <w:rPr>
          <w:rFonts w:ascii="Times New Roman" w:hAnsi="Times New Roman"/>
          <w:color w:val="auto"/>
          <w:sz w:val="20"/>
          <w:szCs w:val="20"/>
        </w:rPr>
        <w:t>che è in regola con l’assolvimento degli obblighi contributivi attestati dal DURC (Documento Unico di Regolarità Contributiva);</w:t>
      </w:r>
    </w:p>
    <w:p>
      <w:pPr>
        <w:pStyle w:val="ListParagraph"/>
        <w:numPr>
          <w:ilvl w:val="0"/>
          <w:numId w:val="1"/>
        </w:numPr>
        <w:ind w:left="426" w:hanging="426"/>
        <w:jc w:val="both"/>
        <w:rPr>
          <w:rFonts w:ascii="Times New Roman" w:hAnsi="Times New Roman"/>
          <w:color w:val="auto"/>
          <w:sz w:val="20"/>
          <w:szCs w:val="20"/>
        </w:rPr>
      </w:pPr>
      <w:r>
        <w:rPr>
          <w:rFonts w:ascii="Times New Roman" w:hAnsi="Times New Roman"/>
          <w:color w:val="auto"/>
          <w:sz w:val="20"/>
          <w:szCs w:val="20"/>
        </w:rPr>
        <w:t>che non rientra fra i soggetti destinatari di un ordine di recupero pendente a seguito di una precedente decisione della Commissione europea che dichiara gli aiuti illegittimi e incompatibili con il mercato interno;</w:t>
      </w:r>
    </w:p>
    <w:p>
      <w:pPr>
        <w:pStyle w:val="ListParagraph"/>
        <w:numPr>
          <w:ilvl w:val="0"/>
          <w:numId w:val="1"/>
        </w:numPr>
        <w:ind w:left="426" w:hanging="426"/>
        <w:jc w:val="both"/>
        <w:rPr>
          <w:rFonts w:ascii="Times New Roman" w:hAnsi="Times New Roman"/>
          <w:color w:val="auto"/>
          <w:sz w:val="20"/>
          <w:szCs w:val="20"/>
        </w:rPr>
      </w:pPr>
      <w:bookmarkStart w:id="0" w:name="_Ref5962929"/>
      <w:r>
        <w:rPr>
          <w:rFonts w:ascii="Times New Roman" w:hAnsi="Times New Roman"/>
          <w:color w:val="auto"/>
          <w:sz w:val="20"/>
          <w:szCs w:val="20"/>
        </w:rPr>
        <w:t>che non si trova in stato di fallimento, liquidazione coatta, concordato preventivo, salvo il caso di concordato con continuità aziendale, ovvero non ha in corso alcun procedimento per la dichiarazione di una di tali situazioni;</w:t>
      </w:r>
      <w:bookmarkEnd w:id="0"/>
    </w:p>
    <w:p>
      <w:pPr>
        <w:pStyle w:val="ListParagraph"/>
        <w:numPr>
          <w:ilvl w:val="0"/>
          <w:numId w:val="1"/>
        </w:numPr>
        <w:ind w:left="426" w:hanging="426"/>
        <w:jc w:val="both"/>
        <w:rPr>
          <w:rFonts w:ascii="Times New Roman" w:hAnsi="Times New Roman"/>
          <w:color w:val="auto"/>
          <w:sz w:val="20"/>
          <w:szCs w:val="20"/>
        </w:rPr>
      </w:pPr>
      <w:r>
        <w:rPr>
          <w:rFonts w:ascii="Times New Roman" w:hAnsi="Times New Roman"/>
          <w:color w:val="auto"/>
          <w:sz w:val="20"/>
          <w:szCs w:val="20"/>
        </w:rPr>
        <w:t>di non aver commesso reati connessi a delitti, consumati o tentati, di cui agli articoli 416, 416-bis del codice penale ovvero delitti commessi avvalendosi delle condizioni previste dal predetto articolo 416-bis ovvero al fine di agevolare l’attività delle associazioni previste dallo stesso articolo, nonché per i delitti, consumati o tentati, previsti dall’articolo 74 del decreto del Presidente della Repubblica 9 ottobre 1990, n. 309, dall’articolo 291-quater del decreto del Presidente della Repubblica 23 gennaio 1973, n. 43 e dall’articolo 260 del decreto legislativo 3 aprile 2006, n. 152, in quanto riconducibili alla partecipazione a un’organizzazione criminale, quale definita all’articolo 2 della decisione quadro 2008/841/GAI del Consiglio;</w:t>
      </w:r>
    </w:p>
    <w:p>
      <w:pPr>
        <w:pStyle w:val="ListParagraph"/>
        <w:numPr>
          <w:ilvl w:val="0"/>
          <w:numId w:val="1"/>
        </w:numPr>
        <w:ind w:left="426" w:hanging="426"/>
        <w:jc w:val="both"/>
        <w:rPr>
          <w:rFonts w:ascii="Times New Roman" w:hAnsi="Times New Roman"/>
          <w:color w:val="auto"/>
          <w:sz w:val="20"/>
          <w:szCs w:val="20"/>
        </w:rPr>
      </w:pPr>
      <w:r>
        <w:rPr>
          <w:rFonts w:ascii="Times New Roman" w:hAnsi="Times New Roman"/>
          <w:color w:val="auto"/>
          <w:sz w:val="20"/>
          <w:szCs w:val="20"/>
        </w:rPr>
        <w:t xml:space="preserve">di non aver commesso reati connessi a delitti, consumati o tentati, di cui agli articoli 317, 318, 319, 319-ter, 319-quater, 320, 321, 322, 322-bis, 346-bis, 353, 353-bis, 354, 355 e 356 del codice penale nonché all’articolo 2635 del codice civile; </w:t>
      </w:r>
    </w:p>
    <w:p>
      <w:pPr>
        <w:pStyle w:val="ListParagraph"/>
        <w:numPr>
          <w:ilvl w:val="0"/>
          <w:numId w:val="1"/>
        </w:numPr>
        <w:ind w:left="426" w:hanging="426"/>
        <w:jc w:val="both"/>
        <w:rPr>
          <w:rFonts w:ascii="Times New Roman" w:hAnsi="Times New Roman"/>
          <w:color w:val="auto"/>
          <w:sz w:val="20"/>
          <w:szCs w:val="20"/>
        </w:rPr>
      </w:pPr>
      <w:r>
        <w:rPr>
          <w:rFonts w:ascii="Times New Roman" w:hAnsi="Times New Roman"/>
          <w:color w:val="auto"/>
          <w:sz w:val="20"/>
          <w:szCs w:val="20"/>
        </w:rPr>
        <w:t>di non aver commesso reati connessi a false comunicazioni sociali di cui agli articoli 2621 e 2622 del codice civile;</w:t>
      </w:r>
    </w:p>
    <w:p>
      <w:pPr>
        <w:pStyle w:val="ListParagraph"/>
        <w:numPr>
          <w:ilvl w:val="0"/>
          <w:numId w:val="1"/>
        </w:numPr>
        <w:ind w:left="426" w:hanging="426"/>
        <w:jc w:val="both"/>
        <w:rPr>
          <w:rFonts w:ascii="Times New Roman" w:hAnsi="Times New Roman"/>
          <w:color w:val="auto"/>
          <w:sz w:val="20"/>
          <w:szCs w:val="20"/>
        </w:rPr>
      </w:pPr>
      <w:r>
        <w:rPr>
          <w:rFonts w:ascii="Times New Roman" w:hAnsi="Times New Roman"/>
          <w:color w:val="auto"/>
          <w:sz w:val="20"/>
          <w:szCs w:val="20"/>
        </w:rPr>
        <w:t>di non aver commesso reati connessi a frode ai sensi dell’articolo 1 della convenzione relativa alla tutela degli interessi finanziari delle Comunità europee;</w:t>
      </w:r>
    </w:p>
    <w:p>
      <w:pPr>
        <w:pStyle w:val="ListParagraph"/>
        <w:numPr>
          <w:ilvl w:val="0"/>
          <w:numId w:val="1"/>
        </w:numPr>
        <w:ind w:left="426" w:hanging="426"/>
        <w:jc w:val="both"/>
        <w:rPr>
          <w:rFonts w:ascii="Times New Roman" w:hAnsi="Times New Roman"/>
          <w:color w:val="auto"/>
          <w:sz w:val="20"/>
          <w:szCs w:val="20"/>
        </w:rPr>
      </w:pPr>
      <w:r>
        <w:rPr>
          <w:rFonts w:ascii="Times New Roman" w:hAnsi="Times New Roman"/>
          <w:color w:val="auto"/>
          <w:sz w:val="20"/>
          <w:szCs w:val="20"/>
        </w:rPr>
        <w:t>di non aver commesso reati connessi a delitti, consumati o tentati, commessi con finalità di terrorismo, anche internazionale, e di eversione dell’ordine costituzionale reati terroristici o reati connessi alle attività terroristiche;</w:t>
      </w:r>
    </w:p>
    <w:p>
      <w:pPr>
        <w:pStyle w:val="ListParagraph"/>
        <w:numPr>
          <w:ilvl w:val="0"/>
          <w:numId w:val="1"/>
        </w:numPr>
        <w:ind w:left="426" w:hanging="426"/>
        <w:jc w:val="both"/>
        <w:rPr>
          <w:rFonts w:ascii="Times New Roman" w:hAnsi="Times New Roman"/>
          <w:color w:val="auto"/>
          <w:sz w:val="20"/>
          <w:szCs w:val="20"/>
        </w:rPr>
      </w:pPr>
      <w:r>
        <w:rPr>
          <w:rFonts w:ascii="Times New Roman" w:hAnsi="Times New Roman"/>
          <w:color w:val="auto"/>
          <w:sz w:val="20"/>
          <w:szCs w:val="20"/>
        </w:rPr>
        <w:t>di non aver commesso reati connessi a delitti di cui agli articoli 648-bis, 648-ter e 648-ter.1 del codice penale, riciclaggio di proventi di attività criminose o finanziamento del terrorismo, quali definiti all’articolo 1 del decreto legislativo 22 giugno 2007, n. 109 e successive modificazioni;</w:t>
      </w:r>
    </w:p>
    <w:p>
      <w:pPr>
        <w:pStyle w:val="ListParagraph"/>
        <w:numPr>
          <w:ilvl w:val="0"/>
          <w:numId w:val="1"/>
        </w:numPr>
        <w:ind w:left="426" w:hanging="426"/>
        <w:jc w:val="both"/>
        <w:rPr>
          <w:rFonts w:ascii="Times New Roman" w:hAnsi="Times New Roman"/>
          <w:color w:val="auto"/>
          <w:sz w:val="20"/>
          <w:szCs w:val="20"/>
        </w:rPr>
      </w:pPr>
      <w:r>
        <w:rPr>
          <w:rFonts w:ascii="Times New Roman" w:hAnsi="Times New Roman"/>
          <w:color w:val="auto"/>
          <w:sz w:val="20"/>
          <w:szCs w:val="20"/>
        </w:rPr>
        <w:t>di non aver commesso reati connessi a sfruttamento del lavoro minorile e altre forme di tratta di esseri umani definite con il decreto legislativo 4 marzo 2014, n. 24;</w:t>
      </w:r>
    </w:p>
    <w:p>
      <w:pPr>
        <w:pStyle w:val="ListParagraph"/>
        <w:numPr>
          <w:ilvl w:val="0"/>
          <w:numId w:val="1"/>
        </w:numPr>
        <w:ind w:left="426" w:hanging="426"/>
        <w:jc w:val="both"/>
        <w:rPr>
          <w:rFonts w:ascii="Times New Roman" w:hAnsi="Times New Roman"/>
          <w:color w:val="auto"/>
          <w:sz w:val="20"/>
          <w:szCs w:val="20"/>
        </w:rPr>
      </w:pPr>
      <w:r>
        <w:rPr>
          <w:rFonts w:ascii="Times New Roman" w:hAnsi="Times New Roman"/>
          <w:color w:val="auto"/>
          <w:sz w:val="20"/>
          <w:szCs w:val="20"/>
        </w:rPr>
        <w:t>di non aver commesso reati connessi a ogni altro delitto da cui derivi, quale pena accessoria, l’incapacità di contrattare con la pubblica amministrazione;</w:t>
      </w:r>
    </w:p>
    <w:p>
      <w:pPr>
        <w:pStyle w:val="ListParagraph"/>
        <w:numPr>
          <w:ilvl w:val="0"/>
          <w:numId w:val="1"/>
        </w:numPr>
        <w:ind w:left="426" w:hanging="426"/>
        <w:jc w:val="both"/>
        <w:rPr>
          <w:rFonts w:ascii="Times New Roman" w:hAnsi="Times New Roman"/>
          <w:color w:val="auto"/>
          <w:sz w:val="20"/>
          <w:szCs w:val="20"/>
        </w:rPr>
      </w:pPr>
      <w:r>
        <w:rPr>
          <w:rFonts w:ascii="Times New Roman" w:hAnsi="Times New Roman"/>
          <w:color w:val="auto"/>
          <w:sz w:val="20"/>
          <w:szCs w:val="20"/>
        </w:rPr>
        <w:t>di non essere sottoposto a cause di decadenza, di sospensione o di divieto previste dall’articolo 67 del decreto legislativo 6 settembre 2011, n. 159 o di un tentativo di infiltrazione mafiosa di cui all’articolo 84, comma 4, del medesimo decreto;</w:t>
      </w:r>
    </w:p>
    <w:p>
      <w:pPr>
        <w:pStyle w:val="ListParagraph"/>
        <w:numPr>
          <w:ilvl w:val="0"/>
          <w:numId w:val="1"/>
        </w:numPr>
        <w:ind w:left="426" w:hanging="426"/>
        <w:jc w:val="both"/>
        <w:rPr>
          <w:rFonts w:ascii="Times New Roman" w:hAnsi="Times New Roman"/>
          <w:color w:val="auto"/>
          <w:sz w:val="20"/>
          <w:szCs w:val="20"/>
        </w:rPr>
      </w:pPr>
      <w:r>
        <w:rPr>
          <w:rFonts w:ascii="Times New Roman" w:hAnsi="Times New Roman"/>
          <w:color w:val="auto"/>
          <w:sz w:val="20"/>
          <w:szCs w:val="20"/>
        </w:rPr>
        <w:t>di non essere a conoscenza di provvedimenti emanati di cui al precedente punto 2.4, 2.5, 2.6, 2.7, 2.8, 2.9, 2.10 e 2.11 o di procedimenti in corso di cui al precedente punto 2.</w:t>
      </w:r>
      <w:r>
        <w:rPr>
          <w:rFonts w:ascii="Times New Roman" w:hAnsi="Times New Roman"/>
          <w:color w:val="auto"/>
          <w:sz w:val="20"/>
          <w:szCs w:val="20"/>
        </w:rPr>
        <w:fldChar w:fldCharType="begin"/>
      </w:r>
      <w:r>
        <w:rPr>
          <w:sz w:val="20"/>
          <w:szCs w:val="20"/>
          <w:rFonts w:ascii="Times New Roman" w:hAnsi="Times New Roman"/>
          <w:color w:val="auto"/>
        </w:rPr>
        <w:instrText> REF _Ref5962929 \r \h </w:instrText>
      </w:r>
      <w:r>
        <w:rPr>
          <w:sz w:val="20"/>
          <w:szCs w:val="20"/>
          <w:rFonts w:ascii="Times New Roman" w:hAnsi="Times New Roman"/>
          <w:color w:val="auto"/>
        </w:rPr>
        <w:fldChar w:fldCharType="separate"/>
      </w:r>
      <w:r>
        <w:rPr>
          <w:sz w:val="20"/>
          <w:szCs w:val="20"/>
          <w:rFonts w:ascii="Times New Roman" w:hAnsi="Times New Roman"/>
          <w:color w:val="auto"/>
        </w:rPr>
      </w:r>
      <w:r>
        <w:rPr>
          <w:sz w:val="20"/>
          <w:szCs w:val="20"/>
          <w:rFonts w:ascii="Times New Roman" w:hAnsi="Times New Roman"/>
          <w:color w:val="auto"/>
        </w:rPr>
        <w:fldChar w:fldCharType="end"/>
      </w:r>
      <w:r>
        <w:rPr>
          <w:rFonts w:ascii="Times New Roman" w:hAnsi="Times New Roman"/>
          <w:color w:val="auto"/>
          <w:sz w:val="20"/>
          <w:szCs w:val="20"/>
        </w:rPr>
        <w:t>12 nei confronti di tutti i rappresentanti legali, dei direttori tecnici, del socio se si tratta di società in nome collettivo, dei soci accomandatari se si tratta di società in accomandita semplice risultanti, alla data di scadenza per la presentazione del progetto, dalla certificazione del registro delle imprese o di altro registro, albo o elenco pubblico ovvero dall’atto costitutivo del soggetto partecipante;</w:t>
      </w:r>
    </w:p>
    <w:p>
      <w:pPr>
        <w:pStyle w:val="ListParagraph"/>
        <w:numPr>
          <w:ilvl w:val="0"/>
          <w:numId w:val="1"/>
        </w:numPr>
        <w:ind w:left="426" w:hanging="426"/>
        <w:jc w:val="both"/>
        <w:rPr>
          <w:rFonts w:ascii="Times New Roman" w:hAnsi="Times New Roman"/>
          <w:color w:val="auto"/>
          <w:sz w:val="20"/>
          <w:szCs w:val="20"/>
        </w:rPr>
      </w:pPr>
      <w:r>
        <w:rPr>
          <w:rFonts w:ascii="Times New Roman" w:hAnsi="Times New Roman"/>
          <w:color w:val="auto"/>
          <w:sz w:val="20"/>
          <w:szCs w:val="20"/>
        </w:rPr>
        <w:t>che, alla data di scadenza del termine di presentazione del progetto, non ha commesso violazioni gravi, definitivamente accertate, rispetto agli obblighi relativi al pagamento delle imposte e tasse o dei contributi previdenziali ed assistenziali secondo la legislazione italiana o dello stato in cui è stabilita;</w:t>
      </w:r>
    </w:p>
    <w:p>
      <w:pPr>
        <w:pStyle w:val="ListParagraph"/>
        <w:numPr>
          <w:ilvl w:val="0"/>
          <w:numId w:val="1"/>
        </w:numPr>
        <w:ind w:left="426" w:hanging="426"/>
        <w:jc w:val="both"/>
        <w:rPr>
          <w:rFonts w:ascii="Times New Roman" w:hAnsi="Times New Roman"/>
          <w:color w:val="auto"/>
          <w:sz w:val="20"/>
          <w:szCs w:val="20"/>
        </w:rPr>
      </w:pPr>
      <w:r>
        <w:rPr>
          <w:rFonts w:ascii="Times New Roman" w:hAnsi="Times New Roman"/>
          <w:color w:val="auto"/>
          <w:sz w:val="20"/>
          <w:szCs w:val="20"/>
        </w:rPr>
        <w:t>di essere a conoscenza e di prendere atto che potranno essere applicate compensazioni, ai fini del versamento di contributi previdenziali dovuti, ai sensi dell’art. 4 bis del decreto legge 15 febbraio 2007, n. 10, convertito nella legge 6 aprile 2007, n. 46 e successive modificazioni e integrazioni;</w:t>
      </w:r>
    </w:p>
    <w:p>
      <w:pPr>
        <w:pStyle w:val="ListParagraph"/>
        <w:numPr>
          <w:ilvl w:val="0"/>
          <w:numId w:val="1"/>
        </w:numPr>
        <w:ind w:left="426" w:hanging="426"/>
        <w:jc w:val="both"/>
        <w:rPr>
          <w:rFonts w:ascii="Times New Roman" w:hAnsi="Times New Roman"/>
          <w:color w:val="auto"/>
          <w:sz w:val="20"/>
          <w:szCs w:val="20"/>
        </w:rPr>
      </w:pPr>
      <w:r>
        <w:rPr>
          <w:rFonts w:ascii="Times New Roman" w:hAnsi="Times New Roman"/>
          <w:color w:val="auto"/>
          <w:sz w:val="20"/>
          <w:szCs w:val="20"/>
        </w:rPr>
        <w:t>di essere a conoscenza e di prendere atto che potranno essere applicate compensazioni, ai fini della riscossione di somme dovute all’erario, ai sensi dell’art. 48 bis del D.P.R. 29 settembre 1973, introdotto dal decreto legge 3 ottobre 2006, convertito nella legge 24 novembre 2006, n. 286, art. 2, par. 9 e successive modificazioni e integrazioni;</w:t>
      </w:r>
    </w:p>
    <w:p>
      <w:pPr>
        <w:pStyle w:val="ListParagraph"/>
        <w:numPr>
          <w:ilvl w:val="0"/>
          <w:numId w:val="1"/>
        </w:numPr>
        <w:ind w:left="426" w:hanging="426"/>
        <w:jc w:val="both"/>
        <w:rPr>
          <w:rFonts w:ascii="Times New Roman" w:hAnsi="Times New Roman"/>
          <w:color w:val="auto"/>
          <w:sz w:val="20"/>
          <w:szCs w:val="20"/>
        </w:rPr>
      </w:pPr>
      <w:r>
        <w:rPr>
          <w:rFonts w:ascii="Times New Roman" w:hAnsi="Times New Roman"/>
          <w:color w:val="auto"/>
          <w:sz w:val="20"/>
          <w:szCs w:val="20"/>
        </w:rPr>
        <w:t>che nell’anno antecedente la data di pubblicazione dell’avviso non ha reso false dichiarazioni in merito ai requisiti e alle condizioni rilevanti per la partecipazione ad altre procedure;</w:t>
      </w:r>
    </w:p>
    <w:p>
      <w:pPr>
        <w:pStyle w:val="ListParagraph"/>
        <w:numPr>
          <w:ilvl w:val="0"/>
          <w:numId w:val="1"/>
        </w:numPr>
        <w:ind w:left="426" w:hanging="426"/>
        <w:jc w:val="both"/>
        <w:rPr>
          <w:rFonts w:ascii="Times New Roman" w:hAnsi="Times New Roman"/>
          <w:color w:val="auto"/>
          <w:sz w:val="20"/>
          <w:szCs w:val="20"/>
        </w:rPr>
      </w:pPr>
      <w:r>
        <w:rPr>
          <w:rFonts w:ascii="Times New Roman" w:hAnsi="Times New Roman"/>
          <w:color w:val="auto"/>
          <w:sz w:val="20"/>
          <w:szCs w:val="20"/>
        </w:rPr>
        <w:t>che non ha commesso grave negligenza o malafede nell’esecuzione dei progetti presentati in annualità precedenti o in altre misure di finanziamento;</w:t>
      </w:r>
    </w:p>
    <w:p>
      <w:pPr>
        <w:pStyle w:val="ListParagraph"/>
        <w:numPr>
          <w:ilvl w:val="0"/>
          <w:numId w:val="1"/>
        </w:numPr>
        <w:ind w:left="426" w:hanging="426"/>
        <w:jc w:val="both"/>
        <w:rPr>
          <w:rFonts w:ascii="Times New Roman" w:hAnsi="Times New Roman"/>
          <w:color w:val="auto"/>
          <w:sz w:val="20"/>
          <w:szCs w:val="20"/>
        </w:rPr>
      </w:pPr>
      <w:r>
        <w:rPr>
          <w:rFonts w:ascii="Times New Roman" w:hAnsi="Times New Roman"/>
          <w:color w:val="auto"/>
          <w:sz w:val="20"/>
          <w:szCs w:val="20"/>
        </w:rPr>
        <w:t>che è in regola con le dichiarazioni vitivinicole dell’ultimo triennio e, in particolare, con gli adempimenti previsti dai registri telematici del settore vitivinicolo;</w:t>
      </w:r>
    </w:p>
    <w:p>
      <w:pPr>
        <w:pStyle w:val="Normal"/>
        <w:jc w:val="both"/>
        <w:rPr>
          <w:sz w:val="20"/>
          <w:szCs w:val="20"/>
        </w:rPr>
      </w:pPr>
      <w:r>
        <w:rPr>
          <w:sz w:val="20"/>
          <w:szCs w:val="20"/>
        </w:rPr>
      </w:r>
    </w:p>
    <w:p>
      <w:pPr>
        <w:pStyle w:val="Normal"/>
        <w:pBdr>
          <w:top w:val="single" w:sz="6" w:space="1" w:color="000000" w:shadow="1"/>
          <w:left w:val="single" w:sz="6" w:space="1" w:color="000000" w:shadow="1"/>
          <w:bottom w:val="single" w:sz="6" w:space="1" w:color="000000" w:shadow="1"/>
          <w:right w:val="single" w:sz="6" w:space="1" w:color="000000" w:shadow="1"/>
        </w:pBdr>
        <w:shd w:val="pct5" w:color="auto" w:fill="auto"/>
        <w:spacing w:before="0" w:after="120"/>
        <w:jc w:val="center"/>
        <w:rPr>
          <w:b/>
          <w:b/>
          <w:sz w:val="22"/>
          <w:szCs w:val="22"/>
        </w:rPr>
      </w:pPr>
      <w:r>
        <w:rPr>
          <w:b/>
          <w:sz w:val="22"/>
          <w:szCs w:val="22"/>
        </w:rPr>
        <w:t>Paragrafo 3</w:t>
      </w:r>
    </w:p>
    <w:p>
      <w:pPr>
        <w:pStyle w:val="Normal"/>
        <w:tabs>
          <w:tab w:val="clear" w:pos="708"/>
          <w:tab w:val="left" w:pos="720" w:leader="none"/>
        </w:tabs>
        <w:spacing w:before="0" w:after="120"/>
        <w:jc w:val="center"/>
        <w:rPr>
          <w:b/>
          <w:b/>
          <w:sz w:val="20"/>
          <w:szCs w:val="20"/>
        </w:rPr>
      </w:pPr>
      <w:r>
        <w:rPr>
          <w:b/>
          <w:sz w:val="20"/>
          <w:szCs w:val="20"/>
        </w:rPr>
        <w:t>DICHIARA</w:t>
      </w:r>
    </w:p>
    <w:p>
      <w:pPr>
        <w:pStyle w:val="ListParagraph"/>
        <w:numPr>
          <w:ilvl w:val="0"/>
          <w:numId w:val="2"/>
        </w:numPr>
        <w:ind w:left="425" w:hanging="425"/>
        <w:jc w:val="both"/>
        <w:rPr>
          <w:rFonts w:ascii="Times New Roman" w:hAnsi="Times New Roman"/>
          <w:color w:val="auto"/>
          <w:sz w:val="20"/>
          <w:szCs w:val="20"/>
        </w:rPr>
      </w:pPr>
      <w:r>
        <w:rPr>
          <w:rFonts w:ascii="Times New Roman" w:hAnsi="Times New Roman"/>
          <w:color w:val="auto"/>
          <w:sz w:val="20"/>
          <w:szCs w:val="20"/>
        </w:rPr>
        <w:t xml:space="preserve">che non presentano nell’esercizio finanziario comunitario 2023/2024 più di un progetto per lo stesso Paese o mercato del Paese terzo. Tale previsione è valida anche in caso di progetti pluriennali in corso; </w:t>
      </w:r>
    </w:p>
    <w:p>
      <w:pPr>
        <w:pStyle w:val="ListParagraph"/>
        <w:numPr>
          <w:ilvl w:val="0"/>
          <w:numId w:val="2"/>
        </w:numPr>
        <w:ind w:left="426" w:hanging="426"/>
        <w:rPr>
          <w:rFonts w:ascii="Times New Roman" w:hAnsi="Times New Roman"/>
          <w:color w:val="auto"/>
          <w:sz w:val="20"/>
          <w:szCs w:val="20"/>
        </w:rPr>
      </w:pPr>
      <w:r>
        <w:rPr>
          <w:rFonts w:ascii="Times New Roman" w:hAnsi="Times New Roman"/>
          <w:color w:val="auto"/>
          <w:sz w:val="20"/>
          <w:szCs w:val="20"/>
        </w:rPr>
        <w:t xml:space="preserve">che </w:t>
      </w:r>
      <w:r>
        <w:rPr>
          <w:rFonts w:ascii="Times New Roman" w:hAnsi="Times New Roman"/>
          <w:b/>
          <w:color w:val="auto"/>
          <w:sz w:val="20"/>
          <w:szCs w:val="20"/>
          <w:u w:val="single"/>
        </w:rPr>
        <w:t>è /non è</w:t>
      </w:r>
      <w:r>
        <w:rPr>
          <w:rStyle w:val="Richiamoallanotaapidipagina"/>
          <w:rFonts w:ascii="Times New Roman" w:hAnsi="Times New Roman"/>
          <w:b/>
          <w:color w:val="auto"/>
          <w:sz w:val="20"/>
          <w:szCs w:val="20"/>
          <w:u w:val="single"/>
        </w:rPr>
        <w:footnoteReference w:id="2"/>
      </w:r>
      <w:r>
        <w:rPr>
          <w:rFonts w:ascii="Times New Roman" w:hAnsi="Times New Roman"/>
          <w:b/>
          <w:color w:val="auto"/>
          <w:sz w:val="20"/>
          <w:szCs w:val="20"/>
          <w:u w:val="single"/>
        </w:rPr>
        <w:t xml:space="preserve"> un nuovo beneficiario</w:t>
      </w:r>
      <w:r>
        <w:rPr>
          <w:rFonts w:ascii="Times New Roman" w:hAnsi="Times New Roman"/>
          <w:color w:val="auto"/>
          <w:sz w:val="20"/>
          <w:szCs w:val="20"/>
        </w:rPr>
        <w:t xml:space="preserve"> del sostegno previsto dalla misura Promozione dell’OCM Vino;</w:t>
      </w:r>
    </w:p>
    <w:p>
      <w:pPr>
        <w:pStyle w:val="ListParagraph"/>
        <w:numPr>
          <w:ilvl w:val="0"/>
          <w:numId w:val="2"/>
        </w:numPr>
        <w:ind w:left="426" w:hanging="426"/>
        <w:jc w:val="both"/>
        <w:rPr>
          <w:rFonts w:ascii="Times New Roman" w:hAnsi="Times New Roman"/>
          <w:color w:val="auto"/>
          <w:sz w:val="20"/>
          <w:szCs w:val="20"/>
        </w:rPr>
      </w:pPr>
      <w:r>
        <w:rPr>
          <w:rFonts w:ascii="Times New Roman" w:hAnsi="Times New Roman"/>
          <w:color w:val="auto"/>
          <w:sz w:val="20"/>
          <w:szCs w:val="20"/>
        </w:rPr>
        <w:t>che si impegna a far fronte con propri mezzi alla parte di spesa non coperta da contributi comunitari e nazionali ed a mantenere invariata detta partecipazione per tutta la durata del programma;</w:t>
      </w:r>
    </w:p>
    <w:p>
      <w:pPr>
        <w:pStyle w:val="ListParagraph"/>
        <w:numPr>
          <w:ilvl w:val="0"/>
          <w:numId w:val="2"/>
        </w:numPr>
        <w:ind w:left="426" w:hanging="426"/>
        <w:jc w:val="both"/>
        <w:rPr>
          <w:rFonts w:ascii="Times New Roman" w:hAnsi="Times New Roman"/>
          <w:color w:val="auto"/>
          <w:sz w:val="20"/>
          <w:szCs w:val="20"/>
        </w:rPr>
      </w:pPr>
      <w:r>
        <w:rPr>
          <w:rFonts w:ascii="Times New Roman" w:hAnsi="Times New Roman"/>
          <w:color w:val="auto"/>
          <w:sz w:val="20"/>
          <w:szCs w:val="20"/>
        </w:rPr>
        <w:t xml:space="preserve">che </w:t>
      </w:r>
      <w:r>
        <w:rPr>
          <w:rFonts w:ascii="Times New Roman" w:hAnsi="Times New Roman"/>
          <w:b/>
          <w:bCs/>
          <w:color w:val="auto"/>
          <w:sz w:val="20"/>
          <w:szCs w:val="20"/>
          <w:u w:val="single"/>
        </w:rPr>
        <w:t>richiede/non richiede</w:t>
      </w:r>
      <w:r>
        <w:rPr>
          <w:rStyle w:val="Richiamoallanotaapidipagina"/>
          <w:rFonts w:ascii="Times New Roman" w:hAnsi="Times New Roman"/>
          <w:b/>
          <w:bCs/>
          <w:color w:val="auto"/>
          <w:sz w:val="20"/>
          <w:szCs w:val="20"/>
          <w:u w:val="single"/>
        </w:rPr>
        <w:footnoteReference w:id="3"/>
      </w:r>
      <w:r>
        <w:rPr>
          <w:rFonts w:ascii="Times New Roman" w:hAnsi="Times New Roman"/>
          <w:color w:val="auto"/>
          <w:sz w:val="20"/>
          <w:szCs w:val="20"/>
        </w:rPr>
        <w:t>, l’anticipo pari all’80% del contributo;</w:t>
      </w:r>
    </w:p>
    <w:p>
      <w:pPr>
        <w:pStyle w:val="ListParagraph"/>
        <w:numPr>
          <w:ilvl w:val="0"/>
          <w:numId w:val="2"/>
        </w:numPr>
        <w:ind w:left="426" w:hanging="426"/>
        <w:jc w:val="both"/>
        <w:rPr>
          <w:rFonts w:ascii="Times New Roman" w:hAnsi="Times New Roman"/>
          <w:color w:val="auto"/>
          <w:sz w:val="20"/>
          <w:szCs w:val="20"/>
        </w:rPr>
      </w:pPr>
      <w:r>
        <w:rPr>
          <w:rFonts w:ascii="Times New Roman" w:hAnsi="Times New Roman"/>
          <w:color w:val="auto"/>
          <w:sz w:val="20"/>
          <w:szCs w:val="20"/>
        </w:rPr>
        <w:t>che per il progetto presentato non beneficia di altri finanziamenti a carico del bilancio comunitario, nazionale o regionale;</w:t>
      </w:r>
    </w:p>
    <w:p>
      <w:pPr>
        <w:pStyle w:val="ListParagraph"/>
        <w:numPr>
          <w:ilvl w:val="0"/>
          <w:numId w:val="2"/>
        </w:numPr>
        <w:ind w:left="426" w:hanging="426"/>
        <w:jc w:val="both"/>
        <w:rPr>
          <w:rFonts w:ascii="Times New Roman" w:hAnsi="Times New Roman"/>
          <w:color w:val="auto"/>
          <w:sz w:val="20"/>
          <w:szCs w:val="20"/>
        </w:rPr>
      </w:pPr>
      <w:r>
        <w:rPr>
          <w:rFonts w:ascii="Times New Roman" w:hAnsi="Times New Roman"/>
          <w:color w:val="auto"/>
          <w:sz w:val="20"/>
          <w:szCs w:val="20"/>
        </w:rPr>
        <w:t xml:space="preserve">che </w:t>
      </w:r>
      <w:r>
        <w:rPr>
          <w:rFonts w:ascii="Times New Roman" w:hAnsi="Times New Roman"/>
          <w:b/>
          <w:bCs/>
          <w:color w:val="auto"/>
          <w:sz w:val="20"/>
          <w:szCs w:val="20"/>
          <w:u w:val="single"/>
        </w:rPr>
        <w:t>dichiara/non dichiara</w:t>
      </w:r>
      <w:r>
        <w:rPr>
          <w:rFonts w:ascii="Times New Roman" w:hAnsi="Times New Roman"/>
          <w:color w:val="auto"/>
          <w:sz w:val="20"/>
          <w:szCs w:val="20"/>
        </w:rPr>
        <w:t xml:space="preserve"> che l’intervento oggetto di domanda di contributo costituisce prosecuzione, superiore ai tre anni, di iniziative già avviate nel Paese di riferimento e, pertanto, consiste in una operazione di consolidamento sul mercato del Paese terzo. In tal caso compilare la tabella seguente:</w:t>
      </w:r>
    </w:p>
    <w:tbl>
      <w:tblPr>
        <w:tblStyle w:val="Grigliatabella"/>
        <w:tblW w:w="9628"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891"/>
        <w:gridCol w:w="1877"/>
        <w:gridCol w:w="2105"/>
        <w:gridCol w:w="1866"/>
        <w:gridCol w:w="1889"/>
      </w:tblGrid>
      <w:tr>
        <w:trPr/>
        <w:tc>
          <w:tcPr>
            <w:tcW w:w="1891" w:type="dxa"/>
            <w:tcBorders/>
          </w:tcPr>
          <w:p>
            <w:pPr>
              <w:pStyle w:val="Normal"/>
              <w:widowControl/>
              <w:spacing w:before="0" w:after="0"/>
              <w:jc w:val="both"/>
              <w:rPr>
                <w:b/>
                <w:b/>
                <w:sz w:val="20"/>
                <w:szCs w:val="20"/>
              </w:rPr>
            </w:pPr>
            <w:r>
              <w:rPr>
                <w:rFonts w:cs="Times New Roman"/>
                <w:b/>
                <w:kern w:val="0"/>
                <w:sz w:val="20"/>
                <w:szCs w:val="20"/>
                <w:lang w:val="it-IT" w:eastAsia="it-IT" w:bidi="ar-SA"/>
              </w:rPr>
              <w:t>Ragione sociale soggetto partecipante per il quale si richiede proroga alla durata delle iniziative di promozione</w:t>
            </w:r>
          </w:p>
        </w:tc>
        <w:tc>
          <w:tcPr>
            <w:tcW w:w="1877" w:type="dxa"/>
            <w:tcBorders/>
          </w:tcPr>
          <w:p>
            <w:pPr>
              <w:pStyle w:val="Normal"/>
              <w:widowControl/>
              <w:spacing w:before="0" w:after="0"/>
              <w:jc w:val="both"/>
              <w:rPr>
                <w:b/>
                <w:b/>
                <w:sz w:val="20"/>
                <w:szCs w:val="20"/>
              </w:rPr>
            </w:pPr>
            <w:r>
              <w:rPr>
                <w:rFonts w:cs="Times New Roman"/>
                <w:b/>
                <w:kern w:val="0"/>
                <w:sz w:val="20"/>
                <w:szCs w:val="20"/>
                <w:lang w:val="it-IT" w:eastAsia="it-IT" w:bidi="ar-SA"/>
              </w:rPr>
              <w:t>Nome del progetto realizzato nelle annualità precedenti</w:t>
            </w:r>
          </w:p>
        </w:tc>
        <w:tc>
          <w:tcPr>
            <w:tcW w:w="2105" w:type="dxa"/>
            <w:tcBorders/>
          </w:tcPr>
          <w:p>
            <w:pPr>
              <w:pStyle w:val="Normal"/>
              <w:widowControl/>
              <w:spacing w:before="0" w:after="0"/>
              <w:jc w:val="both"/>
              <w:rPr>
                <w:b/>
                <w:b/>
                <w:sz w:val="20"/>
                <w:szCs w:val="20"/>
              </w:rPr>
            </w:pPr>
            <w:r>
              <w:rPr>
                <w:rFonts w:cs="Times New Roman"/>
                <w:b/>
                <w:kern w:val="0"/>
                <w:sz w:val="20"/>
                <w:szCs w:val="20"/>
                <w:lang w:val="it-IT" w:eastAsia="it-IT" w:bidi="ar-SA"/>
              </w:rPr>
              <w:t>Progetto nazionale/ regionale (</w:t>
            </w:r>
            <w:r>
              <w:rPr>
                <w:rFonts w:cs="Times New Roman"/>
                <w:b/>
                <w:i/>
                <w:kern w:val="0"/>
                <w:sz w:val="20"/>
                <w:szCs w:val="20"/>
                <w:lang w:val="it-IT" w:eastAsia="it-IT" w:bidi="ar-SA"/>
              </w:rPr>
              <w:t>indicare la regione</w:t>
            </w:r>
            <w:r>
              <w:rPr>
                <w:rFonts w:cs="Times New Roman"/>
                <w:b/>
                <w:kern w:val="0"/>
                <w:sz w:val="20"/>
                <w:szCs w:val="20"/>
                <w:lang w:val="it-IT" w:eastAsia="it-IT" w:bidi="ar-SA"/>
              </w:rPr>
              <w:t>)/ multiregionale (</w:t>
            </w:r>
            <w:r>
              <w:rPr>
                <w:rFonts w:cs="Times New Roman"/>
                <w:b/>
                <w:i/>
                <w:kern w:val="0"/>
                <w:sz w:val="20"/>
                <w:szCs w:val="20"/>
                <w:lang w:val="it-IT" w:eastAsia="it-IT" w:bidi="ar-SA"/>
              </w:rPr>
              <w:t>indicare la regione capofila</w:t>
            </w:r>
            <w:r>
              <w:rPr>
                <w:rFonts w:cs="Times New Roman"/>
                <w:b/>
                <w:kern w:val="0"/>
                <w:sz w:val="20"/>
                <w:szCs w:val="20"/>
                <w:lang w:val="it-IT" w:eastAsia="it-IT" w:bidi="ar-SA"/>
              </w:rPr>
              <w:t>)</w:t>
            </w:r>
          </w:p>
        </w:tc>
        <w:tc>
          <w:tcPr>
            <w:tcW w:w="1866" w:type="dxa"/>
            <w:tcBorders/>
          </w:tcPr>
          <w:p>
            <w:pPr>
              <w:pStyle w:val="Normal"/>
              <w:widowControl/>
              <w:spacing w:before="0" w:after="0"/>
              <w:jc w:val="both"/>
              <w:rPr>
                <w:b/>
                <w:b/>
                <w:sz w:val="20"/>
                <w:szCs w:val="20"/>
              </w:rPr>
            </w:pPr>
            <w:r>
              <w:rPr>
                <w:rFonts w:cs="Times New Roman"/>
                <w:b/>
                <w:kern w:val="0"/>
                <w:sz w:val="20"/>
                <w:szCs w:val="20"/>
                <w:lang w:val="it-IT" w:eastAsia="it-IT" w:bidi="ar-SA"/>
              </w:rPr>
              <w:t>Paese terzo</w:t>
            </w:r>
          </w:p>
        </w:tc>
        <w:tc>
          <w:tcPr>
            <w:tcW w:w="1889" w:type="dxa"/>
            <w:tcBorders/>
          </w:tcPr>
          <w:p>
            <w:pPr>
              <w:pStyle w:val="Normal"/>
              <w:widowControl/>
              <w:spacing w:before="0" w:after="0"/>
              <w:jc w:val="both"/>
              <w:rPr>
                <w:b/>
                <w:b/>
                <w:sz w:val="20"/>
                <w:szCs w:val="20"/>
              </w:rPr>
            </w:pPr>
            <w:r>
              <w:rPr>
                <w:rFonts w:cs="Times New Roman"/>
                <w:b/>
                <w:kern w:val="0"/>
                <w:sz w:val="20"/>
                <w:szCs w:val="20"/>
                <w:lang w:val="it-IT" w:eastAsia="it-IT" w:bidi="ar-SA"/>
              </w:rPr>
              <w:t>Annualità di riferimento</w:t>
            </w:r>
          </w:p>
        </w:tc>
      </w:tr>
      <w:tr>
        <w:trPr/>
        <w:tc>
          <w:tcPr>
            <w:tcW w:w="1891" w:type="dxa"/>
            <w:tcBorders/>
          </w:tcPr>
          <w:p>
            <w:pPr>
              <w:pStyle w:val="Normal"/>
              <w:widowControl/>
              <w:spacing w:before="0" w:after="0"/>
              <w:jc w:val="both"/>
              <w:rPr>
                <w:sz w:val="20"/>
                <w:szCs w:val="20"/>
              </w:rPr>
            </w:pPr>
            <w:r>
              <w:rPr>
                <w:rFonts w:cs="Times New Roman"/>
                <w:kern w:val="0"/>
                <w:sz w:val="20"/>
                <w:szCs w:val="20"/>
                <w:lang w:val="it-IT" w:eastAsia="it-IT" w:bidi="ar-SA"/>
              </w:rPr>
            </w:r>
          </w:p>
        </w:tc>
        <w:tc>
          <w:tcPr>
            <w:tcW w:w="1877" w:type="dxa"/>
            <w:tcBorders/>
          </w:tcPr>
          <w:p>
            <w:pPr>
              <w:pStyle w:val="Normal"/>
              <w:widowControl/>
              <w:spacing w:before="0" w:after="0"/>
              <w:jc w:val="both"/>
              <w:rPr>
                <w:sz w:val="20"/>
                <w:szCs w:val="20"/>
              </w:rPr>
            </w:pPr>
            <w:r>
              <w:rPr>
                <w:rFonts w:cs="Times New Roman"/>
                <w:kern w:val="0"/>
                <w:sz w:val="20"/>
                <w:szCs w:val="20"/>
                <w:lang w:val="it-IT" w:eastAsia="it-IT" w:bidi="ar-SA"/>
              </w:rPr>
            </w:r>
          </w:p>
        </w:tc>
        <w:tc>
          <w:tcPr>
            <w:tcW w:w="2105" w:type="dxa"/>
            <w:tcBorders/>
          </w:tcPr>
          <w:p>
            <w:pPr>
              <w:pStyle w:val="Normal"/>
              <w:widowControl/>
              <w:spacing w:before="0" w:after="0"/>
              <w:jc w:val="both"/>
              <w:rPr>
                <w:sz w:val="20"/>
                <w:szCs w:val="20"/>
              </w:rPr>
            </w:pPr>
            <w:r>
              <w:rPr>
                <w:rFonts w:cs="Times New Roman"/>
                <w:kern w:val="0"/>
                <w:sz w:val="20"/>
                <w:szCs w:val="20"/>
                <w:lang w:val="it-IT" w:eastAsia="it-IT" w:bidi="ar-SA"/>
              </w:rPr>
            </w:r>
          </w:p>
        </w:tc>
        <w:tc>
          <w:tcPr>
            <w:tcW w:w="1866" w:type="dxa"/>
            <w:tcBorders/>
          </w:tcPr>
          <w:p>
            <w:pPr>
              <w:pStyle w:val="Normal"/>
              <w:widowControl/>
              <w:spacing w:before="0" w:after="0"/>
              <w:jc w:val="both"/>
              <w:rPr>
                <w:sz w:val="20"/>
                <w:szCs w:val="20"/>
              </w:rPr>
            </w:pPr>
            <w:r>
              <w:rPr>
                <w:rFonts w:cs="Times New Roman"/>
                <w:kern w:val="0"/>
                <w:sz w:val="20"/>
                <w:szCs w:val="20"/>
                <w:lang w:val="it-IT" w:eastAsia="it-IT" w:bidi="ar-SA"/>
              </w:rPr>
            </w:r>
          </w:p>
        </w:tc>
        <w:tc>
          <w:tcPr>
            <w:tcW w:w="1889" w:type="dxa"/>
            <w:tcBorders/>
          </w:tcPr>
          <w:p>
            <w:pPr>
              <w:pStyle w:val="Normal"/>
              <w:widowControl/>
              <w:spacing w:before="0" w:after="0"/>
              <w:jc w:val="both"/>
              <w:rPr>
                <w:sz w:val="20"/>
                <w:szCs w:val="20"/>
              </w:rPr>
            </w:pPr>
            <w:r>
              <w:rPr>
                <w:rFonts w:cs="Times New Roman"/>
                <w:kern w:val="0"/>
                <w:sz w:val="20"/>
                <w:szCs w:val="20"/>
                <w:lang w:val="it-IT" w:eastAsia="it-IT" w:bidi="ar-SA"/>
              </w:rPr>
            </w:r>
          </w:p>
        </w:tc>
      </w:tr>
      <w:tr>
        <w:trPr/>
        <w:tc>
          <w:tcPr>
            <w:tcW w:w="1891" w:type="dxa"/>
            <w:tcBorders/>
          </w:tcPr>
          <w:p>
            <w:pPr>
              <w:pStyle w:val="Normal"/>
              <w:widowControl/>
              <w:spacing w:before="0" w:after="0"/>
              <w:jc w:val="both"/>
              <w:rPr>
                <w:sz w:val="20"/>
                <w:szCs w:val="20"/>
              </w:rPr>
            </w:pPr>
            <w:r>
              <w:rPr>
                <w:rFonts w:cs="Times New Roman"/>
                <w:kern w:val="0"/>
                <w:sz w:val="20"/>
                <w:szCs w:val="20"/>
                <w:lang w:val="it-IT" w:eastAsia="it-IT" w:bidi="ar-SA"/>
              </w:rPr>
            </w:r>
          </w:p>
        </w:tc>
        <w:tc>
          <w:tcPr>
            <w:tcW w:w="1877" w:type="dxa"/>
            <w:tcBorders/>
          </w:tcPr>
          <w:p>
            <w:pPr>
              <w:pStyle w:val="Normal"/>
              <w:widowControl/>
              <w:spacing w:before="0" w:after="0"/>
              <w:jc w:val="both"/>
              <w:rPr>
                <w:sz w:val="20"/>
                <w:szCs w:val="20"/>
              </w:rPr>
            </w:pPr>
            <w:r>
              <w:rPr>
                <w:rFonts w:cs="Times New Roman"/>
                <w:kern w:val="0"/>
                <w:sz w:val="20"/>
                <w:szCs w:val="20"/>
                <w:lang w:val="it-IT" w:eastAsia="it-IT" w:bidi="ar-SA"/>
              </w:rPr>
            </w:r>
          </w:p>
        </w:tc>
        <w:tc>
          <w:tcPr>
            <w:tcW w:w="2105" w:type="dxa"/>
            <w:tcBorders/>
          </w:tcPr>
          <w:p>
            <w:pPr>
              <w:pStyle w:val="Normal"/>
              <w:widowControl/>
              <w:spacing w:before="0" w:after="0"/>
              <w:jc w:val="both"/>
              <w:rPr>
                <w:sz w:val="20"/>
                <w:szCs w:val="20"/>
              </w:rPr>
            </w:pPr>
            <w:r>
              <w:rPr>
                <w:rFonts w:cs="Times New Roman"/>
                <w:kern w:val="0"/>
                <w:sz w:val="20"/>
                <w:szCs w:val="20"/>
                <w:lang w:val="it-IT" w:eastAsia="it-IT" w:bidi="ar-SA"/>
              </w:rPr>
            </w:r>
          </w:p>
        </w:tc>
        <w:tc>
          <w:tcPr>
            <w:tcW w:w="1866" w:type="dxa"/>
            <w:tcBorders/>
          </w:tcPr>
          <w:p>
            <w:pPr>
              <w:pStyle w:val="Normal"/>
              <w:widowControl/>
              <w:spacing w:before="0" w:after="0"/>
              <w:jc w:val="both"/>
              <w:rPr>
                <w:sz w:val="20"/>
                <w:szCs w:val="20"/>
              </w:rPr>
            </w:pPr>
            <w:r>
              <w:rPr>
                <w:rFonts w:cs="Times New Roman"/>
                <w:kern w:val="0"/>
                <w:sz w:val="20"/>
                <w:szCs w:val="20"/>
                <w:lang w:val="it-IT" w:eastAsia="it-IT" w:bidi="ar-SA"/>
              </w:rPr>
            </w:r>
          </w:p>
        </w:tc>
        <w:tc>
          <w:tcPr>
            <w:tcW w:w="1889" w:type="dxa"/>
            <w:tcBorders/>
          </w:tcPr>
          <w:p>
            <w:pPr>
              <w:pStyle w:val="Normal"/>
              <w:widowControl/>
              <w:spacing w:before="0" w:after="0"/>
              <w:jc w:val="both"/>
              <w:rPr>
                <w:sz w:val="20"/>
                <w:szCs w:val="20"/>
              </w:rPr>
            </w:pPr>
            <w:r>
              <w:rPr>
                <w:rFonts w:cs="Times New Roman"/>
                <w:kern w:val="0"/>
                <w:sz w:val="20"/>
                <w:szCs w:val="20"/>
                <w:lang w:val="it-IT" w:eastAsia="it-IT" w:bidi="ar-SA"/>
              </w:rPr>
            </w:r>
          </w:p>
        </w:tc>
      </w:tr>
    </w:tbl>
    <w:p>
      <w:pPr>
        <w:pStyle w:val="ListParagraph"/>
        <w:numPr>
          <w:ilvl w:val="0"/>
          <w:numId w:val="2"/>
        </w:numPr>
        <w:spacing w:before="180" w:after="180"/>
        <w:ind w:left="425" w:hanging="425"/>
        <w:contextualSpacing/>
        <w:jc w:val="both"/>
        <w:rPr>
          <w:rFonts w:ascii="Times New Roman" w:hAnsi="Times New Roman"/>
          <w:color w:val="auto"/>
          <w:sz w:val="20"/>
          <w:szCs w:val="20"/>
        </w:rPr>
      </w:pPr>
      <w:r>
        <w:rPr>
          <w:rFonts w:ascii="Times New Roman" w:hAnsi="Times New Roman"/>
          <w:color w:val="auto"/>
          <w:sz w:val="20"/>
          <w:szCs w:val="20"/>
        </w:rPr>
        <w:t>che non ha in corso di realizzazione, nell’esercizio finanziario comunitario 2023/2024, azioni di informazione e di promozione riguardanti i prodotti agricoli nei paesi terzi, realizzate ai sensi del regolamento (UE) 1144/2014 e rivolte al medesimo Paese o/ mercato del Paese terzo;</w:t>
      </w:r>
    </w:p>
    <w:p>
      <w:pPr>
        <w:pStyle w:val="ListParagraph"/>
        <w:numPr>
          <w:ilvl w:val="0"/>
          <w:numId w:val="2"/>
        </w:numPr>
        <w:ind w:left="426" w:hanging="426"/>
        <w:jc w:val="both"/>
        <w:rPr>
          <w:rFonts w:ascii="Times New Roman" w:hAnsi="Times New Roman"/>
          <w:color w:val="auto"/>
          <w:sz w:val="20"/>
          <w:szCs w:val="20"/>
        </w:rPr>
      </w:pPr>
      <w:r>
        <w:rPr>
          <w:rFonts w:ascii="Times New Roman" w:hAnsi="Times New Roman"/>
          <w:color w:val="auto"/>
          <w:sz w:val="20"/>
          <w:szCs w:val="20"/>
        </w:rPr>
        <w:t>che ha presentato, altresì, per l’annualità 2023/2024 le seguenti domande di contributo e/o di avere in corso, per il 2023/2024, annualità successive di progetti di promozione</w:t>
      </w:r>
      <w:r>
        <w:rPr>
          <w:rStyle w:val="Richiamoallanotaapidipagina"/>
          <w:color w:val="auto"/>
        </w:rPr>
        <w:footnoteReference w:id="4"/>
      </w:r>
      <w:r>
        <w:rPr>
          <w:rFonts w:ascii="Times New Roman" w:hAnsi="Times New Roman"/>
          <w:color w:val="auto"/>
          <w:sz w:val="20"/>
          <w:szCs w:val="20"/>
        </w:rPr>
        <w:t>:</w:t>
      </w:r>
    </w:p>
    <w:tbl>
      <w:tblPr>
        <w:tblStyle w:val="Grigliatabella"/>
        <w:tblW w:w="4750" w:type="pct"/>
        <w:jc w:val="left"/>
        <w:tblInd w:w="421" w:type="dxa"/>
        <w:tblLayout w:type="fixed"/>
        <w:tblCellMar>
          <w:top w:w="0" w:type="dxa"/>
          <w:left w:w="108" w:type="dxa"/>
          <w:bottom w:w="0" w:type="dxa"/>
          <w:right w:w="108" w:type="dxa"/>
        </w:tblCellMar>
        <w:tblLook w:firstRow="1" w:noVBand="1" w:lastRow="0" w:firstColumn="1" w:lastColumn="0" w:noHBand="0" w:val="04a0"/>
      </w:tblPr>
      <w:tblGrid>
        <w:gridCol w:w="1578"/>
        <w:gridCol w:w="1703"/>
        <w:gridCol w:w="1724"/>
        <w:gridCol w:w="1058"/>
        <w:gridCol w:w="1547"/>
        <w:gridCol w:w="1545"/>
      </w:tblGrid>
      <w:tr>
        <w:trPr>
          <w:tblHeader w:val="true"/>
          <w:cantSplit w:val="true"/>
        </w:trPr>
        <w:tc>
          <w:tcPr>
            <w:tcW w:w="1578" w:type="dxa"/>
            <w:tcBorders/>
          </w:tcPr>
          <w:p>
            <w:pPr>
              <w:pStyle w:val="Normal"/>
              <w:widowControl/>
              <w:spacing w:before="0" w:after="0"/>
              <w:jc w:val="center"/>
              <w:rPr>
                <w:b/>
                <w:b/>
                <w:spacing w:val="-1"/>
                <w:sz w:val="20"/>
              </w:rPr>
            </w:pPr>
            <w:r>
              <w:rPr>
                <w:rFonts w:cs="Times New Roman"/>
                <w:b/>
                <w:spacing w:val="-1"/>
                <w:kern w:val="0"/>
                <w:sz w:val="20"/>
                <w:lang w:val="it-IT" w:eastAsia="it-IT" w:bidi="ar-SA"/>
              </w:rPr>
              <w:t>Tipologia di progetto di promozione (nazionale, regionale o multiregionale)</w:t>
            </w:r>
            <w:r>
              <w:rPr>
                <w:rStyle w:val="Richiamoallanotaapidipagina"/>
                <w:rFonts w:cs="Times New Roman"/>
                <w:b/>
                <w:spacing w:val="-1"/>
                <w:kern w:val="0"/>
                <w:sz w:val="20"/>
                <w:lang w:val="it-IT" w:eastAsia="it-IT" w:bidi="ar-SA"/>
              </w:rPr>
              <w:footnoteReference w:id="5"/>
            </w:r>
          </w:p>
        </w:tc>
        <w:tc>
          <w:tcPr>
            <w:tcW w:w="1703" w:type="dxa"/>
            <w:tcBorders/>
          </w:tcPr>
          <w:p>
            <w:pPr>
              <w:pStyle w:val="Normal"/>
              <w:widowControl/>
              <w:spacing w:before="0" w:after="0"/>
              <w:jc w:val="center"/>
              <w:rPr>
                <w:b/>
                <w:b/>
                <w:spacing w:val="-1"/>
                <w:sz w:val="20"/>
              </w:rPr>
            </w:pPr>
            <w:r>
              <w:rPr>
                <w:rFonts w:cs="Times New Roman"/>
                <w:b/>
                <w:spacing w:val="-1"/>
                <w:kern w:val="0"/>
                <w:sz w:val="20"/>
                <w:lang w:val="it-IT" w:eastAsia="it-IT" w:bidi="ar-SA"/>
              </w:rPr>
              <w:t>Nome soggetto collettivo con cui partecipa al progetto di promozione</w:t>
            </w:r>
          </w:p>
        </w:tc>
        <w:tc>
          <w:tcPr>
            <w:tcW w:w="1724" w:type="dxa"/>
            <w:tcBorders/>
          </w:tcPr>
          <w:p>
            <w:pPr>
              <w:pStyle w:val="Normal"/>
              <w:widowControl/>
              <w:spacing w:before="0" w:after="0"/>
              <w:jc w:val="center"/>
              <w:rPr>
                <w:b/>
                <w:b/>
                <w:spacing w:val="-1"/>
                <w:sz w:val="20"/>
              </w:rPr>
            </w:pPr>
            <w:r>
              <w:rPr>
                <w:rFonts w:cs="Times New Roman"/>
                <w:b/>
                <w:spacing w:val="-1"/>
                <w:kern w:val="0"/>
                <w:sz w:val="20"/>
                <w:lang w:val="it-IT" w:eastAsia="it-IT" w:bidi="ar-SA"/>
              </w:rPr>
              <w:t>Paese terzo o mercato del Paese terzo</w:t>
            </w:r>
          </w:p>
        </w:tc>
        <w:tc>
          <w:tcPr>
            <w:tcW w:w="1058" w:type="dxa"/>
            <w:tcBorders/>
          </w:tcPr>
          <w:p>
            <w:pPr>
              <w:pStyle w:val="Normal"/>
              <w:widowControl/>
              <w:spacing w:before="0" w:after="0"/>
              <w:jc w:val="center"/>
              <w:rPr>
                <w:b/>
                <w:b/>
                <w:spacing w:val="-1"/>
                <w:sz w:val="20"/>
              </w:rPr>
            </w:pPr>
            <w:r>
              <w:rPr>
                <w:rFonts w:cs="Times New Roman"/>
                <w:b/>
                <w:spacing w:val="-1"/>
                <w:kern w:val="0"/>
                <w:sz w:val="20"/>
                <w:lang w:val="it-IT" w:eastAsia="it-IT" w:bidi="ar-SA"/>
              </w:rPr>
              <w:t>Annualità successive</w:t>
            </w:r>
          </w:p>
        </w:tc>
        <w:tc>
          <w:tcPr>
            <w:tcW w:w="1547" w:type="dxa"/>
            <w:tcBorders/>
          </w:tcPr>
          <w:p>
            <w:pPr>
              <w:pStyle w:val="Normal"/>
              <w:widowControl/>
              <w:spacing w:before="0" w:after="0"/>
              <w:jc w:val="center"/>
              <w:rPr>
                <w:b/>
                <w:b/>
                <w:spacing w:val="-1"/>
                <w:sz w:val="20"/>
              </w:rPr>
            </w:pPr>
            <w:r>
              <w:rPr>
                <w:rFonts w:cs="Times New Roman"/>
                <w:b/>
                <w:spacing w:val="-1"/>
                <w:kern w:val="0"/>
                <w:sz w:val="20"/>
                <w:lang w:val="it-IT" w:eastAsia="it-IT" w:bidi="ar-SA"/>
              </w:rPr>
              <w:t>Importo del progetto per Paese terzo o mercato del Paese terzo</w:t>
            </w:r>
          </w:p>
        </w:tc>
        <w:tc>
          <w:tcPr>
            <w:tcW w:w="1545" w:type="dxa"/>
            <w:tcBorders/>
          </w:tcPr>
          <w:p>
            <w:pPr>
              <w:pStyle w:val="Normal"/>
              <w:widowControl/>
              <w:spacing w:before="0" w:after="0"/>
              <w:jc w:val="center"/>
              <w:rPr>
                <w:b/>
                <w:b/>
                <w:spacing w:val="-1"/>
                <w:sz w:val="20"/>
              </w:rPr>
            </w:pPr>
            <w:r>
              <w:rPr>
                <w:rFonts w:cs="Times New Roman"/>
                <w:b/>
                <w:bCs/>
                <w:kern w:val="0"/>
                <w:sz w:val="20"/>
                <w:lang w:val="it-IT" w:eastAsia="it-IT" w:bidi="ar-SA"/>
              </w:rPr>
              <w:t>Contributo richiesto (e/o ottenuto)</w:t>
            </w:r>
            <w:r>
              <w:rPr>
                <w:rFonts w:cs="Times New Roman"/>
                <w:b/>
                <w:spacing w:val="-1"/>
                <w:kern w:val="0"/>
                <w:sz w:val="20"/>
                <w:lang w:val="it-IT" w:eastAsia="it-IT" w:bidi="ar-SA"/>
              </w:rPr>
              <w:t xml:space="preserve"> per Paese terzo o mercato del Paese terzo</w:t>
            </w:r>
          </w:p>
        </w:tc>
      </w:tr>
      <w:tr>
        <w:trPr>
          <w:cantSplit w:val="true"/>
        </w:trPr>
        <w:tc>
          <w:tcPr>
            <w:tcW w:w="1578" w:type="dxa"/>
            <w:tcBorders/>
          </w:tcPr>
          <w:p>
            <w:pPr>
              <w:pStyle w:val="Normal"/>
              <w:widowControl/>
              <w:spacing w:before="0" w:after="0"/>
              <w:jc w:val="both"/>
              <w:rPr>
                <w:spacing w:val="-1"/>
                <w:sz w:val="20"/>
              </w:rPr>
            </w:pPr>
            <w:r>
              <w:rPr>
                <w:rFonts w:cs="Times New Roman"/>
                <w:spacing w:val="-1"/>
                <w:kern w:val="0"/>
                <w:sz w:val="20"/>
                <w:lang w:val="it-IT" w:eastAsia="it-IT" w:bidi="ar-SA"/>
              </w:rPr>
            </w:r>
          </w:p>
        </w:tc>
        <w:tc>
          <w:tcPr>
            <w:tcW w:w="1703" w:type="dxa"/>
            <w:tcBorders/>
          </w:tcPr>
          <w:p>
            <w:pPr>
              <w:pStyle w:val="Normal"/>
              <w:widowControl/>
              <w:spacing w:before="0" w:after="0"/>
              <w:jc w:val="both"/>
              <w:rPr>
                <w:spacing w:val="-1"/>
                <w:sz w:val="20"/>
              </w:rPr>
            </w:pPr>
            <w:r>
              <w:rPr>
                <w:rFonts w:cs="Times New Roman"/>
                <w:spacing w:val="-1"/>
                <w:kern w:val="0"/>
                <w:sz w:val="20"/>
                <w:lang w:val="it-IT" w:eastAsia="it-IT" w:bidi="ar-SA"/>
              </w:rPr>
            </w:r>
          </w:p>
        </w:tc>
        <w:tc>
          <w:tcPr>
            <w:tcW w:w="1724" w:type="dxa"/>
            <w:tcBorders/>
          </w:tcPr>
          <w:p>
            <w:pPr>
              <w:pStyle w:val="Normal"/>
              <w:widowControl/>
              <w:spacing w:before="0" w:after="0"/>
              <w:jc w:val="both"/>
              <w:rPr>
                <w:spacing w:val="-1"/>
                <w:sz w:val="20"/>
              </w:rPr>
            </w:pPr>
            <w:r>
              <w:rPr>
                <w:rFonts w:cs="Times New Roman"/>
                <w:spacing w:val="-1"/>
                <w:kern w:val="0"/>
                <w:sz w:val="20"/>
                <w:lang w:val="it-IT" w:eastAsia="it-IT" w:bidi="ar-SA"/>
              </w:rPr>
            </w:r>
          </w:p>
        </w:tc>
        <w:tc>
          <w:tcPr>
            <w:tcW w:w="1058" w:type="dxa"/>
            <w:tcBorders/>
          </w:tcPr>
          <w:p>
            <w:pPr>
              <w:pStyle w:val="Normal"/>
              <w:widowControl/>
              <w:spacing w:before="0" w:after="0"/>
              <w:jc w:val="left"/>
              <w:rPr>
                <w:sz w:val="20"/>
              </w:rPr>
            </w:pPr>
            <w:r>
              <w:rPr>
                <w:rFonts w:cs="Times New Roman"/>
                <w:kern w:val="0"/>
                <w:sz w:val="20"/>
                <w:lang w:val="it-IT" w:eastAsia="it-IT" w:bidi="ar-SA"/>
              </w:rPr>
              <w:t>SI/NO</w:t>
            </w:r>
          </w:p>
        </w:tc>
        <w:tc>
          <w:tcPr>
            <w:tcW w:w="1547" w:type="dxa"/>
            <w:tcBorders/>
          </w:tcPr>
          <w:p>
            <w:pPr>
              <w:pStyle w:val="Normal"/>
              <w:widowControl/>
              <w:spacing w:before="0" w:after="0"/>
              <w:jc w:val="left"/>
              <w:rPr>
                <w:sz w:val="20"/>
              </w:rPr>
            </w:pPr>
            <w:r>
              <w:rPr>
                <w:rFonts w:cs="Times New Roman"/>
                <w:kern w:val="0"/>
                <w:sz w:val="20"/>
                <w:lang w:val="it-IT" w:eastAsia="it-IT" w:bidi="ar-SA"/>
              </w:rPr>
              <w:t>€ …</w:t>
            </w:r>
          </w:p>
        </w:tc>
        <w:tc>
          <w:tcPr>
            <w:tcW w:w="1545" w:type="dxa"/>
            <w:tcBorders/>
          </w:tcPr>
          <w:p>
            <w:pPr>
              <w:pStyle w:val="Normal"/>
              <w:widowControl/>
              <w:spacing w:before="0" w:after="0"/>
              <w:jc w:val="both"/>
              <w:rPr>
                <w:spacing w:val="-1"/>
                <w:sz w:val="20"/>
              </w:rPr>
            </w:pPr>
            <w:r>
              <w:rPr>
                <w:rFonts w:cs="Times New Roman"/>
                <w:kern w:val="0"/>
                <w:sz w:val="20"/>
                <w:lang w:val="it-IT" w:eastAsia="it-IT" w:bidi="ar-SA"/>
              </w:rPr>
              <w:t>€ …</w:t>
            </w:r>
          </w:p>
        </w:tc>
      </w:tr>
      <w:tr>
        <w:trPr>
          <w:cantSplit w:val="true"/>
        </w:trPr>
        <w:tc>
          <w:tcPr>
            <w:tcW w:w="1578" w:type="dxa"/>
            <w:tcBorders/>
          </w:tcPr>
          <w:p>
            <w:pPr>
              <w:pStyle w:val="Normal"/>
              <w:widowControl/>
              <w:spacing w:before="0" w:after="0"/>
              <w:jc w:val="both"/>
              <w:rPr>
                <w:spacing w:val="-1"/>
                <w:sz w:val="20"/>
              </w:rPr>
            </w:pPr>
            <w:r>
              <w:rPr>
                <w:rFonts w:cs="Times New Roman"/>
                <w:spacing w:val="-1"/>
                <w:kern w:val="0"/>
                <w:sz w:val="20"/>
                <w:lang w:val="it-IT" w:eastAsia="it-IT" w:bidi="ar-SA"/>
              </w:rPr>
            </w:r>
          </w:p>
        </w:tc>
        <w:tc>
          <w:tcPr>
            <w:tcW w:w="1703" w:type="dxa"/>
            <w:tcBorders/>
          </w:tcPr>
          <w:p>
            <w:pPr>
              <w:pStyle w:val="Normal"/>
              <w:widowControl/>
              <w:spacing w:before="0" w:after="0"/>
              <w:jc w:val="both"/>
              <w:rPr>
                <w:spacing w:val="-1"/>
                <w:sz w:val="20"/>
              </w:rPr>
            </w:pPr>
            <w:r>
              <w:rPr>
                <w:rFonts w:cs="Times New Roman"/>
                <w:spacing w:val="-1"/>
                <w:kern w:val="0"/>
                <w:sz w:val="20"/>
                <w:lang w:val="it-IT" w:eastAsia="it-IT" w:bidi="ar-SA"/>
              </w:rPr>
            </w:r>
          </w:p>
        </w:tc>
        <w:tc>
          <w:tcPr>
            <w:tcW w:w="1724" w:type="dxa"/>
            <w:tcBorders/>
          </w:tcPr>
          <w:p>
            <w:pPr>
              <w:pStyle w:val="Normal"/>
              <w:widowControl/>
              <w:spacing w:before="0" w:after="0"/>
              <w:jc w:val="both"/>
              <w:rPr>
                <w:spacing w:val="-1"/>
                <w:sz w:val="20"/>
              </w:rPr>
            </w:pPr>
            <w:r>
              <w:rPr>
                <w:rFonts w:cs="Times New Roman"/>
                <w:spacing w:val="-1"/>
                <w:kern w:val="0"/>
                <w:sz w:val="20"/>
                <w:lang w:val="it-IT" w:eastAsia="it-IT" w:bidi="ar-SA"/>
              </w:rPr>
            </w:r>
          </w:p>
        </w:tc>
        <w:tc>
          <w:tcPr>
            <w:tcW w:w="1058" w:type="dxa"/>
            <w:tcBorders/>
          </w:tcPr>
          <w:p>
            <w:pPr>
              <w:pStyle w:val="Normal"/>
              <w:widowControl/>
              <w:spacing w:before="0" w:after="0"/>
              <w:jc w:val="left"/>
              <w:rPr>
                <w:sz w:val="20"/>
              </w:rPr>
            </w:pPr>
            <w:r>
              <w:rPr>
                <w:rFonts w:cs="Times New Roman"/>
                <w:kern w:val="0"/>
                <w:sz w:val="20"/>
                <w:lang w:val="it-IT" w:eastAsia="it-IT" w:bidi="ar-SA"/>
              </w:rPr>
              <w:t>SI/NO</w:t>
            </w:r>
          </w:p>
        </w:tc>
        <w:tc>
          <w:tcPr>
            <w:tcW w:w="1547" w:type="dxa"/>
            <w:tcBorders/>
          </w:tcPr>
          <w:p>
            <w:pPr>
              <w:pStyle w:val="Normal"/>
              <w:widowControl/>
              <w:spacing w:before="0" w:after="0"/>
              <w:jc w:val="left"/>
              <w:rPr>
                <w:sz w:val="20"/>
              </w:rPr>
            </w:pPr>
            <w:r>
              <w:rPr>
                <w:rFonts w:cs="Times New Roman"/>
                <w:kern w:val="0"/>
                <w:sz w:val="20"/>
                <w:lang w:val="it-IT" w:eastAsia="it-IT" w:bidi="ar-SA"/>
              </w:rPr>
              <w:t>€ …</w:t>
            </w:r>
          </w:p>
        </w:tc>
        <w:tc>
          <w:tcPr>
            <w:tcW w:w="1545" w:type="dxa"/>
            <w:tcBorders/>
          </w:tcPr>
          <w:p>
            <w:pPr>
              <w:pStyle w:val="Normal"/>
              <w:widowControl/>
              <w:spacing w:before="0" w:after="0"/>
              <w:jc w:val="both"/>
              <w:rPr>
                <w:spacing w:val="-1"/>
                <w:sz w:val="20"/>
              </w:rPr>
            </w:pPr>
            <w:r>
              <w:rPr>
                <w:rFonts w:cs="Times New Roman"/>
                <w:kern w:val="0"/>
                <w:sz w:val="20"/>
                <w:lang w:val="it-IT" w:eastAsia="it-IT" w:bidi="ar-SA"/>
              </w:rPr>
              <w:t>€ …</w:t>
            </w:r>
          </w:p>
        </w:tc>
      </w:tr>
      <w:tr>
        <w:trPr>
          <w:cantSplit w:val="true"/>
        </w:trPr>
        <w:tc>
          <w:tcPr>
            <w:tcW w:w="5005" w:type="dxa"/>
            <w:gridSpan w:val="3"/>
            <w:tcBorders/>
          </w:tcPr>
          <w:p>
            <w:pPr>
              <w:pStyle w:val="Normal"/>
              <w:widowControl/>
              <w:spacing w:before="0" w:after="0"/>
              <w:jc w:val="both"/>
              <w:rPr>
                <w:spacing w:val="-1"/>
                <w:sz w:val="20"/>
              </w:rPr>
            </w:pPr>
            <w:r>
              <w:rPr>
                <w:rFonts w:cs="Times New Roman"/>
                <w:kern w:val="0"/>
                <w:sz w:val="20"/>
                <w:lang w:val="it-IT" w:eastAsia="it-IT" w:bidi="ar-SA"/>
              </w:rPr>
              <w:t>TOTALE</w:t>
            </w:r>
          </w:p>
        </w:tc>
        <w:tc>
          <w:tcPr>
            <w:tcW w:w="1058" w:type="dxa"/>
            <w:tcBorders/>
          </w:tcPr>
          <w:p>
            <w:pPr>
              <w:pStyle w:val="Normal"/>
              <w:widowControl/>
              <w:spacing w:before="0" w:after="0"/>
              <w:jc w:val="left"/>
              <w:rPr>
                <w:sz w:val="20"/>
              </w:rPr>
            </w:pPr>
            <w:r>
              <w:rPr>
                <w:rFonts w:cs="Times New Roman"/>
                <w:kern w:val="0"/>
                <w:sz w:val="20"/>
                <w:lang w:val="it-IT" w:eastAsia="it-IT" w:bidi="ar-SA"/>
              </w:rPr>
            </w:r>
          </w:p>
        </w:tc>
        <w:tc>
          <w:tcPr>
            <w:tcW w:w="1547" w:type="dxa"/>
            <w:tcBorders/>
          </w:tcPr>
          <w:p>
            <w:pPr>
              <w:pStyle w:val="Normal"/>
              <w:widowControl/>
              <w:spacing w:before="0" w:after="0"/>
              <w:jc w:val="left"/>
              <w:rPr>
                <w:sz w:val="20"/>
              </w:rPr>
            </w:pPr>
            <w:r>
              <w:rPr>
                <w:rFonts w:cs="Times New Roman"/>
                <w:kern w:val="0"/>
                <w:sz w:val="20"/>
                <w:lang w:val="it-IT" w:eastAsia="it-IT" w:bidi="ar-SA"/>
              </w:rPr>
              <w:t>€ …</w:t>
            </w:r>
          </w:p>
        </w:tc>
        <w:tc>
          <w:tcPr>
            <w:tcW w:w="1545" w:type="dxa"/>
            <w:tcBorders/>
          </w:tcPr>
          <w:p>
            <w:pPr>
              <w:pStyle w:val="Normal"/>
              <w:widowControl/>
              <w:spacing w:before="0" w:after="0"/>
              <w:jc w:val="both"/>
              <w:rPr>
                <w:spacing w:val="-1"/>
                <w:sz w:val="20"/>
              </w:rPr>
            </w:pPr>
            <w:r>
              <w:rPr>
                <w:rFonts w:cs="Times New Roman"/>
                <w:kern w:val="0"/>
                <w:sz w:val="20"/>
                <w:lang w:val="it-IT" w:eastAsia="it-IT" w:bidi="ar-SA"/>
              </w:rPr>
              <w:t>€ …</w:t>
            </w:r>
          </w:p>
        </w:tc>
      </w:tr>
    </w:tbl>
    <w:p>
      <w:pPr>
        <w:pStyle w:val="ListParagraph"/>
        <w:ind w:left="426" w:hanging="0"/>
        <w:jc w:val="both"/>
        <w:rPr>
          <w:rFonts w:ascii="Times New Roman" w:hAnsi="Times New Roman"/>
          <w:color w:val="auto"/>
          <w:sz w:val="20"/>
          <w:szCs w:val="20"/>
        </w:rPr>
      </w:pPr>
      <w:r>
        <w:rPr>
          <w:rFonts w:ascii="Times New Roman" w:hAnsi="Times New Roman"/>
          <w:color w:val="auto"/>
          <w:sz w:val="20"/>
          <w:szCs w:val="20"/>
        </w:rPr>
      </w:r>
    </w:p>
    <w:p>
      <w:pPr>
        <w:pStyle w:val="ListParagraph"/>
        <w:numPr>
          <w:ilvl w:val="0"/>
          <w:numId w:val="2"/>
        </w:numPr>
        <w:ind w:left="426" w:hanging="426"/>
        <w:jc w:val="both"/>
        <w:rPr>
          <w:rFonts w:ascii="Times New Roman" w:hAnsi="Times New Roman"/>
          <w:color w:val="auto"/>
          <w:sz w:val="20"/>
          <w:szCs w:val="20"/>
        </w:rPr>
      </w:pPr>
      <w:r>
        <w:rPr>
          <w:rFonts w:ascii="Times New Roman" w:hAnsi="Times New Roman"/>
          <w:color w:val="auto"/>
          <w:sz w:val="20"/>
          <w:szCs w:val="20"/>
        </w:rPr>
        <w:t xml:space="preserve">che il progetto </w:t>
      </w:r>
      <w:r>
        <w:rPr>
          <w:rFonts w:ascii="Times New Roman" w:hAnsi="Times New Roman"/>
          <w:b/>
          <w:bCs/>
          <w:color w:val="auto"/>
          <w:sz w:val="20"/>
          <w:szCs w:val="20"/>
          <w:u w:val="single"/>
        </w:rPr>
        <w:t>contiene azioni</w:t>
      </w:r>
      <w:r>
        <w:rPr>
          <w:rFonts w:ascii="Times New Roman" w:hAnsi="Times New Roman"/>
          <w:color w:val="auto"/>
          <w:sz w:val="20"/>
          <w:szCs w:val="20"/>
        </w:rPr>
        <w:t xml:space="preserve"> / </w:t>
      </w:r>
      <w:r>
        <w:rPr>
          <w:rFonts w:ascii="Times New Roman" w:hAnsi="Times New Roman"/>
          <w:b/>
          <w:bCs/>
          <w:color w:val="auto"/>
          <w:sz w:val="20"/>
          <w:szCs w:val="20"/>
          <w:u w:val="single"/>
        </w:rPr>
        <w:t>non contiene azioni</w:t>
      </w:r>
      <w:r>
        <w:rPr>
          <w:rStyle w:val="Richiamoallanotaapidipagina"/>
          <w:rFonts w:ascii="Times New Roman" w:hAnsi="Times New Roman"/>
          <w:color w:val="auto"/>
          <w:sz w:val="20"/>
          <w:szCs w:val="20"/>
        </w:rPr>
        <w:footnoteReference w:id="6"/>
      </w:r>
      <w:r>
        <w:rPr>
          <w:rFonts w:ascii="Times New Roman" w:hAnsi="Times New Roman"/>
          <w:color w:val="auto"/>
          <w:sz w:val="20"/>
          <w:szCs w:val="20"/>
        </w:rPr>
        <w:t xml:space="preserve"> che hanno beneficiato di un contributo comunitario nella precedente programmazione (compilare la seguente tabella nel caso il progetto contenga azioni cha hanno beneficiato, diversamente eliminare la tabella);</w:t>
      </w:r>
    </w:p>
    <w:tbl>
      <w:tblPr>
        <w:tblW w:w="9326" w:type="dxa"/>
        <w:jc w:val="left"/>
        <w:tblInd w:w="421" w:type="dxa"/>
        <w:tblLayout w:type="fixed"/>
        <w:tblCellMar>
          <w:top w:w="0" w:type="dxa"/>
          <w:left w:w="108" w:type="dxa"/>
          <w:bottom w:w="0" w:type="dxa"/>
          <w:right w:w="108" w:type="dxa"/>
        </w:tblCellMar>
        <w:tblLook w:firstRow="0" w:noVBand="0" w:lastRow="0" w:firstColumn="0" w:lastColumn="0" w:noHBand="0" w:val="0000"/>
      </w:tblPr>
      <w:tblGrid>
        <w:gridCol w:w="3260"/>
        <w:gridCol w:w="2805"/>
        <w:gridCol w:w="3261"/>
      </w:tblGrid>
      <w:tr>
        <w:trPr>
          <w:tblHeader w:val="true"/>
          <w:trHeight w:val="227" w:hRule="atLeast"/>
          <w:cantSplit w:val="true"/>
        </w:trPr>
        <w:tc>
          <w:tcPr>
            <w:tcW w:w="3260"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b/>
                <w:b/>
                <w:bCs/>
                <w:sz w:val="20"/>
                <w:szCs w:val="20"/>
              </w:rPr>
            </w:pPr>
            <w:r>
              <w:rPr>
                <w:b/>
                <w:bCs/>
                <w:sz w:val="20"/>
                <w:szCs w:val="20"/>
              </w:rPr>
              <w:t>Azione</w:t>
            </w:r>
          </w:p>
        </w:tc>
        <w:tc>
          <w:tcPr>
            <w:tcW w:w="2805"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b/>
                <w:b/>
                <w:bCs/>
                <w:sz w:val="20"/>
                <w:szCs w:val="20"/>
              </w:rPr>
            </w:pPr>
            <w:r>
              <w:rPr>
                <w:b/>
                <w:bCs/>
                <w:sz w:val="20"/>
                <w:szCs w:val="20"/>
              </w:rPr>
              <w:t>Paese di realizzazione azione</w:t>
            </w:r>
          </w:p>
        </w:tc>
        <w:tc>
          <w:tcPr>
            <w:tcW w:w="326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b/>
                <w:b/>
                <w:bCs/>
                <w:sz w:val="20"/>
                <w:szCs w:val="20"/>
              </w:rPr>
            </w:pPr>
            <w:r>
              <w:rPr>
                <w:b/>
                <w:bCs/>
                <w:sz w:val="20"/>
                <w:szCs w:val="20"/>
              </w:rPr>
              <w:t>Riferimento contratto Agea</w:t>
            </w:r>
          </w:p>
        </w:tc>
      </w:tr>
      <w:tr>
        <w:trPr>
          <w:trHeight w:val="310" w:hRule="atLeast"/>
          <w:cantSplit w:val="true"/>
        </w:trPr>
        <w:tc>
          <w:tcPr>
            <w:tcW w:w="3260"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t> </w:t>
            </w:r>
          </w:p>
        </w:tc>
        <w:tc>
          <w:tcPr>
            <w:tcW w:w="2805"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t> </w:t>
            </w:r>
          </w:p>
        </w:tc>
        <w:tc>
          <w:tcPr>
            <w:tcW w:w="3261"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r>
      <w:tr>
        <w:trPr>
          <w:trHeight w:val="310" w:hRule="atLeast"/>
          <w:cantSplit w:val="true"/>
        </w:trPr>
        <w:tc>
          <w:tcPr>
            <w:tcW w:w="3260"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2805"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3261"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r>
    </w:tbl>
    <w:p>
      <w:pPr>
        <w:pStyle w:val="Normal"/>
        <w:rPr>
          <w:sz w:val="20"/>
          <w:szCs w:val="20"/>
        </w:rPr>
      </w:pPr>
      <w:r>
        <w:rPr>
          <w:sz w:val="20"/>
          <w:szCs w:val="20"/>
        </w:rPr>
      </w:r>
    </w:p>
    <w:p>
      <w:pPr>
        <w:pStyle w:val="ListParagraph"/>
        <w:numPr>
          <w:ilvl w:val="0"/>
          <w:numId w:val="2"/>
        </w:numPr>
        <w:ind w:left="426" w:hanging="426"/>
        <w:jc w:val="both"/>
        <w:rPr>
          <w:rFonts w:ascii="Times New Roman" w:hAnsi="Times New Roman"/>
          <w:color w:val="auto"/>
          <w:sz w:val="20"/>
          <w:szCs w:val="20"/>
        </w:rPr>
      </w:pPr>
      <w:r>
        <w:rPr>
          <w:rFonts w:ascii="Times New Roman" w:hAnsi="Times New Roman"/>
          <w:color w:val="auto"/>
          <w:sz w:val="20"/>
          <w:szCs w:val="20"/>
        </w:rPr>
        <w:t>di accettare tutte le norme e condizioni contenute nell’avviso e nei relativi allegati;</w:t>
      </w:r>
    </w:p>
    <w:p>
      <w:pPr>
        <w:pStyle w:val="ListParagraph"/>
        <w:numPr>
          <w:ilvl w:val="0"/>
          <w:numId w:val="2"/>
        </w:numPr>
        <w:jc w:val="both"/>
        <w:rPr>
          <w:rFonts w:ascii="Times New Roman" w:hAnsi="Times New Roman"/>
          <w:color w:val="auto"/>
          <w:sz w:val="20"/>
          <w:szCs w:val="20"/>
        </w:rPr>
      </w:pPr>
      <w:r>
        <w:rPr>
          <w:rFonts w:ascii="Times New Roman" w:hAnsi="Times New Roman"/>
          <w:color w:val="auto"/>
          <w:sz w:val="20"/>
          <w:szCs w:val="20"/>
        </w:rPr>
        <w:t>di essere informato, ai sensi e per gli effetti di cui all’articolo 13 del Regolamento (UE) n. 2016/679 (GDPR), che i dati forniti personali raccolti saranno trattati, anche con strumenti informatici, esclusivamente nell’ambito del procedimento per il quale la presente dichiarazione viene resa;</w:t>
      </w:r>
    </w:p>
    <w:p>
      <w:pPr>
        <w:pStyle w:val="ListParagraph"/>
        <w:numPr>
          <w:ilvl w:val="0"/>
          <w:numId w:val="2"/>
        </w:numPr>
        <w:ind w:left="426" w:hanging="426"/>
        <w:jc w:val="both"/>
        <w:rPr>
          <w:rFonts w:ascii="Times New Roman" w:hAnsi="Times New Roman"/>
          <w:color w:val="auto"/>
          <w:sz w:val="20"/>
          <w:szCs w:val="20"/>
        </w:rPr>
      </w:pPr>
      <w:r>
        <w:rPr>
          <w:rFonts w:ascii="Times New Roman" w:hAnsi="Times New Roman"/>
          <w:color w:val="auto"/>
          <w:sz w:val="20"/>
          <w:szCs w:val="20"/>
        </w:rPr>
        <w:t>che il progetto proposto non è stato avviato prima della presentazione della domanda di contributo alle Autorità competenti;</w:t>
      </w:r>
    </w:p>
    <w:p>
      <w:pPr>
        <w:pStyle w:val="ListParagraph"/>
        <w:numPr>
          <w:ilvl w:val="0"/>
          <w:numId w:val="2"/>
        </w:numPr>
        <w:ind w:left="426" w:hanging="426"/>
        <w:jc w:val="both"/>
        <w:rPr>
          <w:rFonts w:ascii="Times New Roman" w:hAnsi="Times New Roman"/>
          <w:color w:val="auto"/>
          <w:sz w:val="20"/>
          <w:szCs w:val="20"/>
        </w:rPr>
      </w:pPr>
      <w:r>
        <w:rPr>
          <w:rFonts w:ascii="Times New Roman" w:hAnsi="Times New Roman"/>
          <w:color w:val="auto"/>
          <w:sz w:val="20"/>
          <w:szCs w:val="20"/>
        </w:rPr>
        <w:t xml:space="preserve">che </w:t>
      </w:r>
      <w:r>
        <w:rPr>
          <w:rFonts w:ascii="Times New Roman" w:hAnsi="Times New Roman"/>
          <w:b/>
          <w:bCs/>
          <w:color w:val="auto"/>
          <w:sz w:val="20"/>
          <w:szCs w:val="20"/>
          <w:u w:val="single"/>
        </w:rPr>
        <w:t>appartiene/non appartiene</w:t>
      </w:r>
      <w:r>
        <w:rPr>
          <w:rStyle w:val="Richiamoallanotaapidipagina"/>
          <w:rFonts w:ascii="Times New Roman" w:hAnsi="Times New Roman"/>
          <w:b/>
          <w:bCs/>
          <w:color w:val="auto"/>
          <w:sz w:val="20"/>
          <w:szCs w:val="20"/>
          <w:u w:val="single"/>
        </w:rPr>
        <w:footnoteReference w:id="7"/>
      </w:r>
      <w:r>
        <w:rPr>
          <w:rFonts w:ascii="Times New Roman" w:hAnsi="Times New Roman"/>
          <w:color w:val="auto"/>
          <w:sz w:val="20"/>
          <w:szCs w:val="20"/>
        </w:rPr>
        <w:t xml:space="preserve"> alla categoria delle piccole e micro imprese, così come definita nell’allegato I al Reg. (UE) 702/2014 (in caso affermativo compilare l’Allegato 5 del presente decreto);</w:t>
      </w:r>
    </w:p>
    <w:p>
      <w:pPr>
        <w:pStyle w:val="ListParagraph"/>
        <w:numPr>
          <w:ilvl w:val="0"/>
          <w:numId w:val="2"/>
        </w:numPr>
        <w:ind w:left="426" w:hanging="426"/>
        <w:jc w:val="both"/>
        <w:rPr>
          <w:rFonts w:ascii="Times New Roman" w:hAnsi="Times New Roman"/>
          <w:color w:val="auto"/>
          <w:sz w:val="20"/>
          <w:szCs w:val="20"/>
        </w:rPr>
      </w:pPr>
      <w:r>
        <w:rPr>
          <w:rFonts w:ascii="Times New Roman" w:hAnsi="Times New Roman"/>
          <w:color w:val="auto"/>
          <w:sz w:val="20"/>
          <w:szCs w:val="20"/>
        </w:rPr>
        <w:t>di comunicare tempestivamente tutte le variazioni che dovessero intervenire dopo la presentazione del progetto;</w:t>
      </w:r>
    </w:p>
    <w:p>
      <w:pPr>
        <w:pStyle w:val="ListParagraph"/>
        <w:numPr>
          <w:ilvl w:val="0"/>
          <w:numId w:val="2"/>
        </w:numPr>
        <w:ind w:left="426" w:hanging="426"/>
        <w:jc w:val="both"/>
        <w:rPr>
          <w:rFonts w:ascii="Times New Roman" w:hAnsi="Times New Roman"/>
          <w:color w:val="auto"/>
          <w:sz w:val="20"/>
          <w:szCs w:val="20"/>
        </w:rPr>
      </w:pPr>
      <w:r>
        <w:rPr>
          <w:rFonts w:ascii="Times New Roman" w:hAnsi="Times New Roman"/>
          <w:color w:val="auto"/>
          <w:sz w:val="20"/>
          <w:szCs w:val="20"/>
        </w:rPr>
        <w:t>che ha preso visione dei dati presentati dal soggetto proponente e contenuti negli allegati “Disponibilità dei prodotti” (Allegato 6 del presente decreto) e “Dati Tecnici Economi e Finanziari del progetto” (allegato 8 del presente decreto) e che gli stessi corrispondono al vero.</w:t>
      </w:r>
    </w:p>
    <w:p>
      <w:pPr>
        <w:pStyle w:val="Normal"/>
        <w:spacing w:before="0" w:after="120"/>
        <w:jc w:val="both"/>
        <w:rPr>
          <w:sz w:val="20"/>
          <w:szCs w:val="20"/>
        </w:rPr>
      </w:pPr>
      <w:r>
        <w:rPr>
          <w:sz w:val="20"/>
          <w:szCs w:val="20"/>
        </w:rPr>
      </w:r>
    </w:p>
    <w:p>
      <w:pPr>
        <w:pStyle w:val="Normal"/>
        <w:tabs>
          <w:tab w:val="clear" w:pos="708"/>
          <w:tab w:val="left" w:pos="5670" w:leader="none"/>
        </w:tabs>
        <w:spacing w:before="0" w:after="120"/>
        <w:rPr>
          <w:sz w:val="20"/>
          <w:szCs w:val="20"/>
        </w:rPr>
      </w:pPr>
      <w:r>
        <w:rPr>
          <w:sz w:val="20"/>
          <w:szCs w:val="20"/>
        </w:rPr>
        <w:t>Luogo e data _____________________</w:t>
      </w:r>
    </w:p>
    <w:p>
      <w:pPr>
        <w:pStyle w:val="Normal"/>
        <w:tabs>
          <w:tab w:val="clear" w:pos="708"/>
          <w:tab w:val="left" w:pos="5670" w:leader="none"/>
        </w:tabs>
        <w:spacing w:before="0" w:after="120"/>
        <w:jc w:val="right"/>
        <w:rPr>
          <w:sz w:val="20"/>
          <w:szCs w:val="20"/>
        </w:rPr>
      </w:pPr>
      <w:r>
        <w:rPr>
          <w:i/>
          <w:sz w:val="20"/>
          <w:szCs w:val="20"/>
        </w:rPr>
        <w:t>FIRMA DEL LEGALE RAPPRESENTANTE</w:t>
      </w:r>
    </w:p>
    <w:p>
      <w:pPr>
        <w:pStyle w:val="Normal"/>
        <w:tabs>
          <w:tab w:val="clear" w:pos="708"/>
          <w:tab w:val="left" w:pos="5670" w:leader="none"/>
        </w:tabs>
        <w:spacing w:before="0" w:after="120"/>
        <w:jc w:val="right"/>
        <w:rPr>
          <w:sz w:val="20"/>
          <w:szCs w:val="20"/>
        </w:rPr>
      </w:pPr>
      <w:r>
        <w:rPr>
          <w:sz w:val="20"/>
          <w:szCs w:val="20"/>
        </w:rPr>
        <w:t>____________________________________</w:t>
      </w:r>
    </w:p>
    <w:p>
      <w:pPr>
        <w:pStyle w:val="Normal"/>
        <w:spacing w:before="0" w:after="120"/>
        <w:jc w:val="both"/>
        <w:rPr>
          <w:i/>
          <w:i/>
          <w:sz w:val="20"/>
          <w:szCs w:val="20"/>
        </w:rPr>
      </w:pPr>
      <w:r>
        <w:rPr>
          <w:i/>
          <w:sz w:val="20"/>
          <w:szCs w:val="20"/>
        </w:rPr>
      </w:r>
    </w:p>
    <w:p>
      <w:pPr>
        <w:pStyle w:val="Normal"/>
        <w:spacing w:before="0" w:after="120"/>
        <w:jc w:val="both"/>
        <w:rPr>
          <w:sz w:val="20"/>
          <w:szCs w:val="20"/>
        </w:rPr>
      </w:pPr>
      <w:r>
        <w:rPr>
          <w:i/>
          <w:sz w:val="20"/>
          <w:szCs w:val="20"/>
        </w:rPr>
        <w:t>Alla presente deve essere allegata</w:t>
      </w:r>
      <w:r>
        <w:rPr>
          <w:sz w:val="20"/>
          <w:szCs w:val="20"/>
        </w:rPr>
        <w:t xml:space="preserve"> </w:t>
      </w:r>
      <w:r>
        <w:rPr>
          <w:i/>
          <w:sz w:val="20"/>
          <w:szCs w:val="20"/>
        </w:rPr>
        <w:t>copia fotostatica di un documento di identità in corso di validità del soggetto sottoscrittore o altro documento di riconoscimento equipollente ai sensi dell’art. 35 comma 2 del D.P.R. 445/2000.</w:t>
      </w:r>
      <w:r>
        <w:rPr>
          <w:sz w:val="20"/>
          <w:szCs w:val="20"/>
        </w:rPr>
        <w:t xml:space="preserve"> </w:t>
      </w:r>
    </w:p>
    <w:sectPr>
      <w:headerReference w:type="default" r:id="rId2"/>
      <w:footerReference w:type="default" r:id="rId3"/>
      <w:footnotePr>
        <w:numFmt w:val="decimal"/>
      </w:footnotePr>
      <w:type w:val="nextPage"/>
      <w:pgSz w:w="11906" w:h="16838"/>
      <w:pgMar w:left="1134" w:right="1134" w:header="709" w:top="1418" w:footer="709" w:bottom="113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mbria">
    <w:charset w:val="00"/>
    <w:family w:val="roman"/>
    <w:pitch w:val="variable"/>
  </w:font>
  <w:font w:name="Courier New">
    <w:charset w:val="00"/>
    <w:family w:val="roman"/>
    <w:pitch w:val="variable"/>
  </w:font>
  <w:font w:name="Liberation Sans">
    <w:altName w:val="Arial"/>
    <w:charset w:val="00"/>
    <w:family w:val="swiss"/>
    <w:pitch w:val="variable"/>
  </w:font>
  <w:font w:name="Tahoma">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1287579449"/>
    </w:sdtPr>
    <w:sdtContent>
      <w:p>
        <w:pPr>
          <w:pStyle w:val="Pidipagina"/>
          <w:jc w:val="center"/>
          <w:rPr/>
        </w:pPr>
        <w:r>
          <w:rPr/>
          <w:fldChar w:fldCharType="begin"/>
        </w:r>
        <w:r>
          <w:rPr/>
          <w:instrText> PAGE </w:instrText>
        </w:r>
        <w:r>
          <w:rPr/>
          <w:fldChar w:fldCharType="separate"/>
        </w:r>
        <w:r>
          <w:rPr/>
          <w:t>4</w:t>
        </w:r>
        <w:r>
          <w:rPr/>
          <w:fldChar w:fldCharType="end"/>
        </w:r>
      </w:p>
    </w:sdtContent>
  </w:sdt>
  <w:p>
    <w:pPr>
      <w:pStyle w:val="Pidipagina"/>
      <w:rPr/>
    </w:pPr>
    <w:r>
      <w:rPr/>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pPr>
        <w:rPr>
          <w:sz w:val="12"/>
        </w:rPr>
      </w:pPr>
      <w:r>
        <w:separator/>
      </w:r>
    </w:p>
  </w:footnote>
  <w:footnote w:id="1" w:type="continuationSeparator">
    <w:p>
      <w:pPr>
        <w:rPr>
          <w:sz w:val="12"/>
        </w:rPr>
      </w:pPr>
      <w:r>
        <w:continuationSeparator/>
      </w:r>
    </w:p>
  </w:footnote>
  <w:footnote w:id="2">
    <w:p>
      <w:pPr>
        <w:pStyle w:val="Notaapidipagina"/>
        <w:jc w:val="both"/>
        <w:rPr/>
      </w:pPr>
      <w:r>
        <w:rPr>
          <w:rStyle w:val="Caratterinotaapidipagina"/>
        </w:rPr>
        <w:footnoteRef/>
      </w:r>
      <w:r>
        <w:rPr/>
        <w:t xml:space="preserve"> </w:t>
      </w:r>
      <w:r>
        <w:rPr>
          <w:sz w:val="16"/>
        </w:rPr>
        <w:t>Eliminare il testo NON pertinente</w:t>
      </w:r>
    </w:p>
  </w:footnote>
  <w:footnote w:id="3">
    <w:p>
      <w:pPr>
        <w:pStyle w:val="Notaapidipagina"/>
        <w:jc w:val="both"/>
        <w:rPr>
          <w:sz w:val="16"/>
        </w:rPr>
      </w:pPr>
      <w:r>
        <w:rPr>
          <w:rStyle w:val="Caratterinotaapidipagina"/>
        </w:rPr>
        <w:footnoteRef/>
      </w:r>
      <w:r>
        <w:rPr/>
        <w:t xml:space="preserve"> </w:t>
      </w:r>
      <w:r>
        <w:rPr>
          <w:sz w:val="16"/>
        </w:rPr>
        <w:t>Eliminare il testo NON pertinente</w:t>
      </w:r>
    </w:p>
  </w:footnote>
  <w:footnote w:id="4">
    <w:p>
      <w:pPr>
        <w:pStyle w:val="Notaapidipagina"/>
        <w:jc w:val="both"/>
        <w:rPr/>
      </w:pPr>
      <w:r>
        <w:rPr>
          <w:rStyle w:val="Caratterinotaapidipagina"/>
        </w:rPr>
        <w:footnoteRef/>
      </w:r>
      <w:r>
        <w:rPr>
          <w:rStyle w:val="FootnoteCharacters"/>
          <w:sz w:val="16"/>
          <w:szCs w:val="16"/>
        </w:rPr>
        <w:t xml:space="preserve"> </w:t>
      </w:r>
      <w:r>
        <w:rPr>
          <w:sz w:val="16"/>
          <w:szCs w:val="16"/>
        </w:rPr>
        <w:t>Inserire una riga per ciascuna domanda di contributo presentata. Se non pertinente, eliminare l’intero punto e la relativa tabella</w:t>
      </w:r>
    </w:p>
  </w:footnote>
  <w:footnote w:id="5">
    <w:p>
      <w:pPr>
        <w:pStyle w:val="Notaapidipagina"/>
        <w:widowControl w:val="false"/>
        <w:jc w:val="both"/>
        <w:rPr/>
      </w:pPr>
      <w:r>
        <w:rPr>
          <w:rStyle w:val="Caratterinotaapidipagina"/>
        </w:rPr>
        <w:footnoteRef/>
      </w:r>
      <w:r>
        <w:rPr>
          <w:rStyle w:val="FootnoteCharacters"/>
          <w:sz w:val="16"/>
          <w:szCs w:val="16"/>
        </w:rPr>
        <w:t xml:space="preserve"> </w:t>
      </w:r>
      <w:r>
        <w:rPr>
          <w:sz w:val="16"/>
          <w:szCs w:val="16"/>
        </w:rPr>
        <w:t>Nel caso di progetti regionali, inserire il nome della Regione o Provincia autonoma di competenza. Nel caso di progetti multiregionali, inserire il nome della Regione o Provincia autonoma capofila.</w:t>
      </w:r>
    </w:p>
  </w:footnote>
  <w:footnote w:id="6">
    <w:p>
      <w:pPr>
        <w:pStyle w:val="Notaapidipagina"/>
        <w:jc w:val="both"/>
        <w:rPr/>
      </w:pPr>
      <w:r>
        <w:rPr>
          <w:rStyle w:val="Caratterinotaapidipagina"/>
        </w:rPr>
        <w:footnoteRef/>
      </w:r>
      <w:r>
        <w:rPr/>
        <w:t xml:space="preserve"> </w:t>
      </w:r>
      <w:r>
        <w:rPr>
          <w:sz w:val="16"/>
          <w:szCs w:val="16"/>
        </w:rPr>
        <w:t>Per azioni si intendono i materiali informativi prodotti con il contributo comunitario.</w:t>
      </w:r>
    </w:p>
  </w:footnote>
  <w:footnote w:id="7">
    <w:p>
      <w:pPr>
        <w:pStyle w:val="Notaapidipagina"/>
        <w:jc w:val="both"/>
        <w:rPr/>
      </w:pPr>
      <w:r>
        <w:rPr>
          <w:rStyle w:val="Caratterinotaapidipagina"/>
        </w:rPr>
        <w:footnoteRef/>
      </w:r>
      <w:r>
        <w:rPr/>
        <w:t xml:space="preserve"> </w:t>
      </w:r>
      <w:r>
        <w:rPr>
          <w:sz w:val="16"/>
        </w:rPr>
        <w:t>Eliminare il testo NON pertinente</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b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2.%1"/>
      <w:lvlJc w:val="left"/>
      <w:pPr>
        <w:tabs>
          <w:tab w:val="num" w:pos="0"/>
        </w:tabs>
        <w:ind w:left="720" w:hanging="360"/>
      </w:pPr>
      <w:rPr>
        <w:rFonts w:cs="Times New Roman"/>
      </w:rPr>
    </w:lvl>
    <w:lvl w:ilvl="1">
      <w:start w:val="1"/>
      <w:numFmt w:val="bullet"/>
      <w:lvlText w:val=""/>
      <w:lvlJc w:val="left"/>
      <w:pPr>
        <w:tabs>
          <w:tab w:val="num" w:pos="0"/>
        </w:tabs>
        <w:ind w:left="1440" w:hanging="360"/>
      </w:pPr>
      <w:rPr>
        <w:rFonts w:ascii="Symbol" w:hAnsi="Symbol" w:cs="Symbo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lvl w:ilvl="0">
      <w:start w:val="1"/>
      <w:numFmt w:val="decimal"/>
      <w:lvlText w:val="3.%1"/>
      <w:lvlJc w:val="left"/>
      <w:pPr>
        <w:tabs>
          <w:tab w:val="num" w:pos="0"/>
        </w:tabs>
        <w:ind w:left="360" w:hanging="360"/>
      </w:pPr>
      <w:rPr>
        <w:rFonts w:cs="Times New Roman"/>
      </w:rPr>
    </w:lvl>
    <w:lvl w:ilvl="1">
      <w:start w:val="1"/>
      <w:numFmt w:val="bullet"/>
      <w:lvlText w:val=""/>
      <w:lvlJc w:val="left"/>
      <w:pPr>
        <w:tabs>
          <w:tab w:val="num" w:pos="0"/>
        </w:tabs>
        <w:ind w:left="1080" w:hanging="360"/>
      </w:pPr>
      <w:rPr>
        <w:rFonts w:ascii="Symbol" w:hAnsi="Symbol" w:cs="Symbol" w:hint="default"/>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40"/>
  <w:defaultTabStop w:val="708"/>
  <w:autoHyphenation w:val="true"/>
  <w:footnotePr>
    <w:numFmt w:val="decimal"/>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hyphenationZone w:val="283"/>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sz w:val="22"/>
        <w:szCs w:val="22"/>
        <w:lang w:val="it-IT" w:eastAsia="it-IT" w:bidi="ar-SA"/>
      </w:rPr>
    </w:rPrDefault>
    <w:pPrDefault>
      <w:pPr>
        <w:suppressAutoHyphens w:val="true"/>
      </w:pPr>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semiHidden="1" w:unhideWhenUsed="1"/>
    <w:lsdException w:name="toc 2" w:locked="1" w:uiPriority="39" w:semiHidden="1" w:unhideWhenUsed="1"/>
    <w:lsdException w:name="toc 3" w:locked="1" w:uiPriority="39" w:semiHidden="1" w:unhideWhenUsed="1"/>
    <w:lsdException w:name="toc 4" w:locked="1" w:uiPriority="39" w:semiHidden="1" w:unhideWhenUsed="1"/>
    <w:lsdException w:name="toc 5" w:locked="1" w:uiPriority="39" w:semiHidden="1" w:unhideWhenUsed="1"/>
    <w:lsdException w:name="toc 6" w:locked="1" w:uiPriority="39" w:semiHidden="1" w:unhideWhenUsed="1"/>
    <w:lsdException w:name="toc 7" w:locked="1" w:uiPriority="39" w:semiHidden="1" w:unhideWhenUsed="1"/>
    <w:lsdException w:name="toc 8" w:locked="1" w:uiPriority="39" w:semiHidden="1" w:unhideWhenUsed="1"/>
    <w:lsdException w:name="toc 9" w:locked="1" w:uiPriority="39"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uiPriority="35"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uiPriority="1" w:semiHidden="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b6299"/>
    <w:pPr>
      <w:widowControl/>
      <w:bidi w:val="0"/>
      <w:spacing w:before="0" w:after="0"/>
      <w:jc w:val="left"/>
    </w:pPr>
    <w:rPr>
      <w:rFonts w:ascii="Times New Roman" w:hAnsi="Times New Roman" w:eastAsia="Times New Roman" w:cs="Times New Roman"/>
      <w:color w:val="auto"/>
      <w:kern w:val="0"/>
      <w:sz w:val="24"/>
      <w:szCs w:val="24"/>
      <w:lang w:val="it-IT" w:eastAsia="it-IT" w:bidi="ar-SA"/>
    </w:rPr>
  </w:style>
  <w:style w:type="paragraph" w:styleId="Titolo1">
    <w:name w:val="Heading 1"/>
    <w:basedOn w:val="Normal"/>
    <w:next w:val="Normal"/>
    <w:link w:val="Titolo1Carattere"/>
    <w:uiPriority w:val="99"/>
    <w:qFormat/>
    <w:rsid w:val="00e5316e"/>
    <w:pPr>
      <w:keepNext w:val="true"/>
      <w:keepLines/>
      <w:spacing w:before="360" w:after="0"/>
      <w:outlineLvl w:val="0"/>
    </w:pPr>
    <w:rPr>
      <w:rFonts w:ascii="Cambria" w:hAnsi="Cambria"/>
      <w:bCs/>
      <w:color w:val="4F81BD"/>
      <w:spacing w:val="20"/>
      <w:sz w:val="32"/>
      <w:szCs w:val="28"/>
      <w:lang w:eastAsia="en-US"/>
    </w:rPr>
  </w:style>
  <w:style w:type="paragraph" w:styleId="Titolo2">
    <w:name w:val="Heading 2"/>
    <w:basedOn w:val="Normal"/>
    <w:next w:val="Normal"/>
    <w:link w:val="Titolo2Carattere"/>
    <w:uiPriority w:val="99"/>
    <w:qFormat/>
    <w:rsid w:val="00e5316e"/>
    <w:pPr>
      <w:keepNext w:val="true"/>
      <w:keepLines/>
      <w:spacing w:before="120" w:after="0"/>
      <w:outlineLvl w:val="1"/>
    </w:pPr>
    <w:rPr>
      <w:rFonts w:ascii="Calibri" w:hAnsi="Calibri"/>
      <w:b/>
      <w:bCs/>
      <w:color w:val="4F81BD"/>
      <w:sz w:val="28"/>
      <w:szCs w:val="26"/>
      <w:lang w:eastAsia="en-US"/>
    </w:rPr>
  </w:style>
  <w:style w:type="paragraph" w:styleId="Titolo3">
    <w:name w:val="Heading 3"/>
    <w:basedOn w:val="Normal"/>
    <w:next w:val="Normal"/>
    <w:link w:val="Titolo3Carattere"/>
    <w:uiPriority w:val="99"/>
    <w:qFormat/>
    <w:rsid w:val="00e5316e"/>
    <w:pPr>
      <w:keepNext w:val="true"/>
      <w:keepLines/>
      <w:spacing w:before="20" w:after="0"/>
      <w:outlineLvl w:val="2"/>
    </w:pPr>
    <w:rPr>
      <w:rFonts w:ascii="Cambria" w:hAnsi="Cambria"/>
      <w:bCs/>
      <w:color w:val="1F497D"/>
      <w:spacing w:val="14"/>
      <w:szCs w:val="22"/>
      <w:lang w:eastAsia="en-US"/>
    </w:rPr>
  </w:style>
  <w:style w:type="paragraph" w:styleId="Titolo4">
    <w:name w:val="Heading 4"/>
    <w:basedOn w:val="Normal"/>
    <w:next w:val="Normal"/>
    <w:link w:val="Titolo4Carattere"/>
    <w:uiPriority w:val="99"/>
    <w:qFormat/>
    <w:rsid w:val="00e5316e"/>
    <w:pPr>
      <w:keepNext w:val="true"/>
      <w:keepLines/>
      <w:spacing w:lineRule="auto" w:line="273" w:before="200" w:after="0"/>
      <w:outlineLvl w:val="3"/>
    </w:pPr>
    <w:rPr>
      <w:rFonts w:ascii="Calibri" w:hAnsi="Calibri"/>
      <w:b/>
      <w:bCs/>
      <w:i/>
      <w:iCs/>
      <w:color w:val="000000"/>
      <w:szCs w:val="22"/>
      <w:lang w:eastAsia="en-US"/>
    </w:rPr>
  </w:style>
  <w:style w:type="paragraph" w:styleId="Titolo5">
    <w:name w:val="Heading 5"/>
    <w:basedOn w:val="Normal"/>
    <w:next w:val="Normal"/>
    <w:link w:val="Titolo5Carattere"/>
    <w:uiPriority w:val="99"/>
    <w:qFormat/>
    <w:rsid w:val="00e5316e"/>
    <w:pPr>
      <w:keepNext w:val="true"/>
      <w:keepLines/>
      <w:spacing w:lineRule="auto" w:line="273" w:before="200" w:after="0"/>
      <w:outlineLvl w:val="4"/>
    </w:pPr>
    <w:rPr>
      <w:rFonts w:ascii="Cambria" w:hAnsi="Cambria"/>
      <w:color w:val="000000"/>
      <w:sz w:val="22"/>
      <w:szCs w:val="22"/>
      <w:lang w:eastAsia="en-US"/>
    </w:rPr>
  </w:style>
  <w:style w:type="paragraph" w:styleId="Titolo6">
    <w:name w:val="Heading 6"/>
    <w:basedOn w:val="Normal"/>
    <w:next w:val="Normal"/>
    <w:link w:val="Titolo6Carattere"/>
    <w:uiPriority w:val="99"/>
    <w:qFormat/>
    <w:rsid w:val="00e5316e"/>
    <w:pPr>
      <w:keepNext w:val="true"/>
      <w:keepLines/>
      <w:spacing w:lineRule="auto" w:line="273" w:before="200" w:after="0"/>
      <w:outlineLvl w:val="5"/>
    </w:pPr>
    <w:rPr>
      <w:rFonts w:ascii="Cambria" w:hAnsi="Cambria"/>
      <w:iCs/>
      <w:color w:val="4F81BD"/>
      <w:sz w:val="22"/>
      <w:szCs w:val="22"/>
      <w:lang w:eastAsia="en-US"/>
    </w:rPr>
  </w:style>
  <w:style w:type="paragraph" w:styleId="Titolo7">
    <w:name w:val="Heading 7"/>
    <w:basedOn w:val="Normal"/>
    <w:next w:val="Normal"/>
    <w:link w:val="Titolo7Carattere"/>
    <w:uiPriority w:val="99"/>
    <w:qFormat/>
    <w:rsid w:val="00e5316e"/>
    <w:pPr>
      <w:keepNext w:val="true"/>
      <w:keepLines/>
      <w:spacing w:lineRule="auto" w:line="273" w:before="200" w:after="0"/>
      <w:outlineLvl w:val="6"/>
    </w:pPr>
    <w:rPr>
      <w:rFonts w:ascii="Cambria" w:hAnsi="Cambria"/>
      <w:i/>
      <w:iCs/>
      <w:color w:val="000000"/>
      <w:sz w:val="22"/>
      <w:szCs w:val="22"/>
      <w:lang w:eastAsia="en-US"/>
    </w:rPr>
  </w:style>
  <w:style w:type="paragraph" w:styleId="Titolo8">
    <w:name w:val="Heading 8"/>
    <w:basedOn w:val="Normal"/>
    <w:next w:val="Normal"/>
    <w:link w:val="Titolo8Carattere"/>
    <w:uiPriority w:val="99"/>
    <w:qFormat/>
    <w:rsid w:val="00e5316e"/>
    <w:pPr>
      <w:keepNext w:val="true"/>
      <w:keepLines/>
      <w:spacing w:lineRule="auto" w:line="273" w:before="200" w:after="0"/>
      <w:outlineLvl w:val="7"/>
    </w:pPr>
    <w:rPr>
      <w:rFonts w:ascii="Cambria" w:hAnsi="Cambria"/>
      <w:color w:val="000000"/>
      <w:sz w:val="20"/>
      <w:szCs w:val="20"/>
      <w:lang w:eastAsia="en-US"/>
    </w:rPr>
  </w:style>
  <w:style w:type="paragraph" w:styleId="Titolo9">
    <w:name w:val="Heading 9"/>
    <w:basedOn w:val="Normal"/>
    <w:next w:val="Normal"/>
    <w:link w:val="Titolo9Carattere"/>
    <w:uiPriority w:val="99"/>
    <w:qFormat/>
    <w:rsid w:val="00e5316e"/>
    <w:pPr>
      <w:keepNext w:val="true"/>
      <w:keepLines/>
      <w:spacing w:lineRule="auto" w:line="273" w:before="200" w:after="0"/>
      <w:outlineLvl w:val="8"/>
    </w:pPr>
    <w:rPr>
      <w:rFonts w:ascii="Cambria" w:hAnsi="Cambria"/>
      <w:i/>
      <w:iCs/>
      <w:color w:val="000000"/>
      <w:sz w:val="20"/>
      <w:szCs w:val="20"/>
      <w:lang w:eastAsia="en-US"/>
    </w:rPr>
  </w:style>
  <w:style w:type="character" w:styleId="DefaultParagraphFont" w:default="1">
    <w:name w:val="Default Paragraph Font"/>
    <w:uiPriority w:val="1"/>
    <w:semiHidden/>
    <w:unhideWhenUsed/>
    <w:qFormat/>
    <w:rPr/>
  </w:style>
  <w:style w:type="character" w:styleId="Titolo1Carattere" w:customStyle="1">
    <w:name w:val="Titolo 1 Carattere"/>
    <w:basedOn w:val="DefaultParagraphFont"/>
    <w:link w:val="Titolo1"/>
    <w:uiPriority w:val="99"/>
    <w:qFormat/>
    <w:locked/>
    <w:rsid w:val="00e5316e"/>
    <w:rPr>
      <w:rFonts w:ascii="Cambria" w:hAnsi="Cambria" w:cs="Times New Roman"/>
      <w:bCs/>
      <w:color w:val="4F81BD"/>
      <w:spacing w:val="20"/>
      <w:sz w:val="28"/>
      <w:szCs w:val="28"/>
    </w:rPr>
  </w:style>
  <w:style w:type="character" w:styleId="Titolo2Carattere" w:customStyle="1">
    <w:name w:val="Titolo 2 Carattere"/>
    <w:basedOn w:val="DefaultParagraphFont"/>
    <w:link w:val="Titolo2"/>
    <w:uiPriority w:val="99"/>
    <w:semiHidden/>
    <w:qFormat/>
    <w:locked/>
    <w:rsid w:val="00e5316e"/>
    <w:rPr>
      <w:rFonts w:eastAsia="Times New Roman" w:cs="Times New Roman"/>
      <w:b/>
      <w:bCs/>
      <w:color w:val="4F81BD"/>
      <w:sz w:val="26"/>
      <w:szCs w:val="26"/>
    </w:rPr>
  </w:style>
  <w:style w:type="character" w:styleId="Titolo3Carattere" w:customStyle="1">
    <w:name w:val="Titolo 3 Carattere"/>
    <w:basedOn w:val="DefaultParagraphFont"/>
    <w:link w:val="Titolo3"/>
    <w:uiPriority w:val="99"/>
    <w:semiHidden/>
    <w:qFormat/>
    <w:locked/>
    <w:rsid w:val="00e5316e"/>
    <w:rPr>
      <w:rFonts w:ascii="Cambria" w:hAnsi="Cambria" w:cs="Times New Roman"/>
      <w:bCs/>
      <w:color w:val="1F497D"/>
      <w:spacing w:val="14"/>
      <w:sz w:val="24"/>
    </w:rPr>
  </w:style>
  <w:style w:type="character" w:styleId="Titolo4Carattere" w:customStyle="1">
    <w:name w:val="Titolo 4 Carattere"/>
    <w:basedOn w:val="DefaultParagraphFont"/>
    <w:link w:val="Titolo4"/>
    <w:uiPriority w:val="99"/>
    <w:semiHidden/>
    <w:qFormat/>
    <w:locked/>
    <w:rsid w:val="00e5316e"/>
    <w:rPr>
      <w:rFonts w:eastAsia="Times New Roman" w:cs="Times New Roman"/>
      <w:b/>
      <w:bCs/>
      <w:i/>
      <w:iCs/>
      <w:color w:val="000000"/>
      <w:sz w:val="24"/>
    </w:rPr>
  </w:style>
  <w:style w:type="character" w:styleId="Titolo5Carattere" w:customStyle="1">
    <w:name w:val="Titolo 5 Carattere"/>
    <w:basedOn w:val="DefaultParagraphFont"/>
    <w:link w:val="Titolo5"/>
    <w:uiPriority w:val="99"/>
    <w:semiHidden/>
    <w:qFormat/>
    <w:locked/>
    <w:rsid w:val="00e5316e"/>
    <w:rPr>
      <w:rFonts w:ascii="Cambria" w:hAnsi="Cambria" w:cs="Times New Roman"/>
      <w:color w:val="000000"/>
    </w:rPr>
  </w:style>
  <w:style w:type="character" w:styleId="Titolo6Carattere" w:customStyle="1">
    <w:name w:val="Titolo 6 Carattere"/>
    <w:basedOn w:val="DefaultParagraphFont"/>
    <w:link w:val="Titolo6"/>
    <w:uiPriority w:val="99"/>
    <w:semiHidden/>
    <w:qFormat/>
    <w:locked/>
    <w:rsid w:val="00e5316e"/>
    <w:rPr>
      <w:rFonts w:ascii="Cambria" w:hAnsi="Cambria" w:cs="Times New Roman"/>
      <w:iCs/>
      <w:color w:val="4F81BD"/>
    </w:rPr>
  </w:style>
  <w:style w:type="character" w:styleId="Titolo7Carattere" w:customStyle="1">
    <w:name w:val="Titolo 7 Carattere"/>
    <w:basedOn w:val="DefaultParagraphFont"/>
    <w:link w:val="Titolo7"/>
    <w:uiPriority w:val="99"/>
    <w:semiHidden/>
    <w:qFormat/>
    <w:locked/>
    <w:rsid w:val="00e5316e"/>
    <w:rPr>
      <w:rFonts w:ascii="Cambria" w:hAnsi="Cambria" w:cs="Times New Roman"/>
      <w:i/>
      <w:iCs/>
      <w:color w:val="000000"/>
    </w:rPr>
  </w:style>
  <w:style w:type="character" w:styleId="Titolo8Carattere" w:customStyle="1">
    <w:name w:val="Titolo 8 Carattere"/>
    <w:basedOn w:val="DefaultParagraphFont"/>
    <w:link w:val="Titolo8"/>
    <w:uiPriority w:val="99"/>
    <w:semiHidden/>
    <w:qFormat/>
    <w:locked/>
    <w:rsid w:val="00e5316e"/>
    <w:rPr>
      <w:rFonts w:ascii="Cambria" w:hAnsi="Cambria" w:cs="Times New Roman"/>
      <w:color w:val="000000"/>
      <w:sz w:val="20"/>
      <w:szCs w:val="20"/>
    </w:rPr>
  </w:style>
  <w:style w:type="character" w:styleId="Titolo9Carattere" w:customStyle="1">
    <w:name w:val="Titolo 9 Carattere"/>
    <w:basedOn w:val="DefaultParagraphFont"/>
    <w:link w:val="Titolo9"/>
    <w:uiPriority w:val="99"/>
    <w:semiHidden/>
    <w:qFormat/>
    <w:locked/>
    <w:rsid w:val="00e5316e"/>
    <w:rPr>
      <w:rFonts w:ascii="Cambria" w:hAnsi="Cambria" w:cs="Times New Roman"/>
      <w:i/>
      <w:iCs/>
      <w:color w:val="000000"/>
      <w:sz w:val="20"/>
      <w:szCs w:val="20"/>
    </w:rPr>
  </w:style>
  <w:style w:type="character" w:styleId="TitoloCarattere" w:customStyle="1">
    <w:name w:val="Titolo Carattere"/>
    <w:basedOn w:val="DefaultParagraphFont"/>
    <w:link w:val="Titolo"/>
    <w:uiPriority w:val="99"/>
    <w:qFormat/>
    <w:locked/>
    <w:rsid w:val="00e5316e"/>
    <w:rPr>
      <w:rFonts w:ascii="Cambria" w:hAnsi="Cambria" w:cs="Times New Roman"/>
      <w:color w:val="1F497D"/>
      <w:spacing w:val="30"/>
      <w:kern w:val="2"/>
      <w:sz w:val="52"/>
      <w:szCs w:val="52"/>
    </w:rPr>
  </w:style>
  <w:style w:type="character" w:styleId="SottotitoloCarattere" w:customStyle="1">
    <w:name w:val="Sottotitolo Carattere"/>
    <w:basedOn w:val="DefaultParagraphFont"/>
    <w:link w:val="Sottotitolo"/>
    <w:uiPriority w:val="99"/>
    <w:qFormat/>
    <w:locked/>
    <w:rsid w:val="00e5316e"/>
    <w:rPr>
      <w:rFonts w:eastAsia="Times New Roman" w:cs="Times New Roman"/>
      <w:iCs/>
      <w:color w:val="1F497D"/>
      <w:sz w:val="24"/>
      <w:szCs w:val="24"/>
      <w:lang w:bidi="hi-IN"/>
    </w:rPr>
  </w:style>
  <w:style w:type="character" w:styleId="Strong">
    <w:name w:val="Strong"/>
    <w:basedOn w:val="DefaultParagraphFont"/>
    <w:uiPriority w:val="99"/>
    <w:qFormat/>
    <w:rsid w:val="00e5316e"/>
    <w:rPr>
      <w:rFonts w:cs="Times New Roman"/>
      <w:bCs/>
      <w:i/>
      <w:color w:val="1F497D"/>
    </w:rPr>
  </w:style>
  <w:style w:type="character" w:styleId="Enfasi">
    <w:name w:val="Enfasi"/>
    <w:basedOn w:val="DefaultParagraphFont"/>
    <w:uiPriority w:val="99"/>
    <w:qFormat/>
    <w:rsid w:val="00e5316e"/>
    <w:rPr>
      <w:rFonts w:cs="Times New Roman"/>
      <w:b/>
      <w:i/>
      <w:iCs/>
    </w:rPr>
  </w:style>
  <w:style w:type="character" w:styleId="NessunaspaziaturaCarattere" w:customStyle="1">
    <w:name w:val="Nessuna spaziatura Carattere"/>
    <w:basedOn w:val="DefaultParagraphFont"/>
    <w:link w:val="Nessunaspaziatura"/>
    <w:uiPriority w:val="99"/>
    <w:qFormat/>
    <w:locked/>
    <w:rsid w:val="00e5316e"/>
    <w:rPr>
      <w:rFonts w:cs="Times New Roman"/>
      <w:sz w:val="22"/>
      <w:szCs w:val="22"/>
      <w:lang w:val="it-IT" w:eastAsia="en-US" w:bidi="ar-SA"/>
    </w:rPr>
  </w:style>
  <w:style w:type="character" w:styleId="CitazioneCarattere" w:customStyle="1">
    <w:name w:val="Citazione Carattere"/>
    <w:basedOn w:val="DefaultParagraphFont"/>
    <w:link w:val="Citazione"/>
    <w:uiPriority w:val="99"/>
    <w:qFormat/>
    <w:locked/>
    <w:rsid w:val="00e5316e"/>
    <w:rPr>
      <w:rFonts w:eastAsia="Times New Roman" w:cs="Times New Roman"/>
      <w:b/>
      <w:i/>
      <w:iCs/>
      <w:color w:val="4F81BD"/>
      <w:sz w:val="26"/>
      <w:lang w:bidi="hi-IN"/>
    </w:rPr>
  </w:style>
  <w:style w:type="character" w:styleId="CitazioneintensaCarattere" w:customStyle="1">
    <w:name w:val="Citazione intensa Carattere"/>
    <w:basedOn w:val="DefaultParagraphFont"/>
    <w:link w:val="Citazioneintensa"/>
    <w:uiPriority w:val="99"/>
    <w:qFormat/>
    <w:locked/>
    <w:rsid w:val="00e5316e"/>
    <w:rPr>
      <w:rFonts w:ascii="Cambria" w:hAnsi="Cambria" w:cs="Times New Roman"/>
      <w:bCs/>
      <w:iCs/>
      <w:color w:val="FFFFFF"/>
      <w:sz w:val="28"/>
      <w:shd w:fill="4F81BD" w:val="clear"/>
      <w:lang w:bidi="hi-IN"/>
    </w:rPr>
  </w:style>
  <w:style w:type="character" w:styleId="SubtleEmphasis">
    <w:name w:val="Subtle Emphasis"/>
    <w:basedOn w:val="DefaultParagraphFont"/>
    <w:uiPriority w:val="99"/>
    <w:qFormat/>
    <w:rsid w:val="00e5316e"/>
    <w:rPr>
      <w:rFonts w:cs="Times New Roman"/>
      <w:i/>
      <w:iCs/>
      <w:color w:val="000000"/>
    </w:rPr>
  </w:style>
  <w:style w:type="character" w:styleId="IntenseEmphasis">
    <w:name w:val="Intense Emphasis"/>
    <w:basedOn w:val="DefaultParagraphFont"/>
    <w:uiPriority w:val="99"/>
    <w:qFormat/>
    <w:rsid w:val="00e5316e"/>
    <w:rPr>
      <w:rFonts w:cs="Times New Roman"/>
      <w:b/>
      <w:bCs/>
      <w:i/>
      <w:iCs/>
      <w:color w:val="4F81BD"/>
    </w:rPr>
  </w:style>
  <w:style w:type="character" w:styleId="SubtleReference">
    <w:name w:val="Subtle Reference"/>
    <w:basedOn w:val="DefaultParagraphFont"/>
    <w:uiPriority w:val="99"/>
    <w:qFormat/>
    <w:rsid w:val="00e5316e"/>
    <w:rPr>
      <w:rFonts w:cs="Times New Roman"/>
      <w:smallCaps/>
      <w:color w:val="000000"/>
      <w:u w:val="single"/>
    </w:rPr>
  </w:style>
  <w:style w:type="character" w:styleId="IntenseReference">
    <w:name w:val="Intense Reference"/>
    <w:basedOn w:val="DefaultParagraphFont"/>
    <w:uiPriority w:val="99"/>
    <w:qFormat/>
    <w:rsid w:val="00e5316e"/>
    <w:rPr>
      <w:rFonts w:cs="Times New Roman"/>
      <w:bCs/>
      <w:smallCaps/>
      <w:color w:val="4F81BD"/>
      <w:spacing w:val="5"/>
      <w:u w:val="single"/>
    </w:rPr>
  </w:style>
  <w:style w:type="character" w:styleId="BookTitle">
    <w:name w:val="Book Title"/>
    <w:basedOn w:val="DefaultParagraphFont"/>
    <w:uiPriority w:val="99"/>
    <w:qFormat/>
    <w:rsid w:val="00e5316e"/>
    <w:rPr>
      <w:rFonts w:cs="Times New Roman"/>
      <w:b/>
      <w:bCs/>
      <w:caps/>
      <w:color w:val="1F497D"/>
      <w:spacing w:val="10"/>
    </w:rPr>
  </w:style>
  <w:style w:type="character" w:styleId="TestonotaapidipaginaCarattere" w:customStyle="1">
    <w:name w:val="Testo nota a piè di pagina Carattere"/>
    <w:basedOn w:val="DefaultParagraphFont"/>
    <w:link w:val="Testonotaapidipagina"/>
    <w:uiPriority w:val="99"/>
    <w:qFormat/>
    <w:locked/>
    <w:rsid w:val="005a6e0a"/>
    <w:rPr>
      <w:rFonts w:ascii="Times New Roman" w:hAnsi="Times New Roman" w:cs="Times New Roman"/>
      <w:sz w:val="20"/>
      <w:szCs w:val="20"/>
      <w:lang w:eastAsia="it-IT"/>
    </w:rPr>
  </w:style>
  <w:style w:type="character" w:styleId="Richiamoallanotaapidipagina">
    <w:name w:val="Richiamo alla nota a piè di pagina"/>
    <w:rPr>
      <w:rFonts w:cs="Times New Roman"/>
      <w:vertAlign w:val="superscript"/>
    </w:rPr>
  </w:style>
  <w:style w:type="character" w:styleId="FootnoteCharacters">
    <w:name w:val="Footnote Characters"/>
    <w:basedOn w:val="DefaultParagraphFont"/>
    <w:uiPriority w:val="99"/>
    <w:qFormat/>
    <w:rsid w:val="005a6e0a"/>
    <w:rPr>
      <w:rFonts w:cs="Times New Roman"/>
      <w:vertAlign w:val="superscript"/>
    </w:rPr>
  </w:style>
  <w:style w:type="character" w:styleId="IntestazioneCarattere" w:customStyle="1">
    <w:name w:val="Intestazione Carattere"/>
    <w:basedOn w:val="DefaultParagraphFont"/>
    <w:link w:val="Intestazione"/>
    <w:uiPriority w:val="99"/>
    <w:qFormat/>
    <w:locked/>
    <w:rsid w:val="00653283"/>
    <w:rPr>
      <w:rFonts w:ascii="Times New Roman" w:hAnsi="Times New Roman" w:cs="Times New Roman"/>
      <w:sz w:val="24"/>
      <w:szCs w:val="24"/>
      <w:lang w:eastAsia="it-IT"/>
    </w:rPr>
  </w:style>
  <w:style w:type="character" w:styleId="PidipaginaCarattere" w:customStyle="1">
    <w:name w:val="Piè di pagina Carattere"/>
    <w:basedOn w:val="DefaultParagraphFont"/>
    <w:link w:val="Pidipagina"/>
    <w:uiPriority w:val="99"/>
    <w:qFormat/>
    <w:locked/>
    <w:rsid w:val="00653283"/>
    <w:rPr>
      <w:rFonts w:ascii="Times New Roman" w:hAnsi="Times New Roman" w:cs="Times New Roman"/>
      <w:sz w:val="24"/>
      <w:szCs w:val="24"/>
      <w:lang w:eastAsia="it-IT"/>
    </w:rPr>
  </w:style>
  <w:style w:type="character" w:styleId="Annotationreference">
    <w:name w:val="annotation reference"/>
    <w:basedOn w:val="DefaultParagraphFont"/>
    <w:uiPriority w:val="99"/>
    <w:semiHidden/>
    <w:qFormat/>
    <w:locked/>
    <w:rsid w:val="00a62fdd"/>
    <w:rPr>
      <w:rFonts w:cs="Times New Roman"/>
      <w:sz w:val="16"/>
      <w:szCs w:val="16"/>
    </w:rPr>
  </w:style>
  <w:style w:type="character" w:styleId="TestocommentoCarattere" w:customStyle="1">
    <w:name w:val="Testo commento Carattere"/>
    <w:basedOn w:val="DefaultParagraphFont"/>
    <w:link w:val="Testocommento"/>
    <w:uiPriority w:val="99"/>
    <w:semiHidden/>
    <w:qFormat/>
    <w:rsid w:val="001276a7"/>
    <w:rPr>
      <w:rFonts w:ascii="Times New Roman" w:hAnsi="Times New Roman" w:eastAsia="Times New Roman"/>
      <w:sz w:val="20"/>
      <w:szCs w:val="20"/>
    </w:rPr>
  </w:style>
  <w:style w:type="character" w:styleId="SoggettocommentoCarattere" w:customStyle="1">
    <w:name w:val="Soggetto commento Carattere"/>
    <w:basedOn w:val="TestocommentoCarattere"/>
    <w:link w:val="Soggettocommento"/>
    <w:uiPriority w:val="99"/>
    <w:semiHidden/>
    <w:qFormat/>
    <w:rsid w:val="001276a7"/>
    <w:rPr>
      <w:rFonts w:ascii="Times New Roman" w:hAnsi="Times New Roman" w:eastAsia="Times New Roman"/>
      <w:b/>
      <w:bCs/>
      <w:sz w:val="20"/>
      <w:szCs w:val="20"/>
    </w:rPr>
  </w:style>
  <w:style w:type="character" w:styleId="TestofumettoCarattere" w:customStyle="1">
    <w:name w:val="Testo fumetto Carattere"/>
    <w:basedOn w:val="DefaultParagraphFont"/>
    <w:link w:val="Testofumetto"/>
    <w:uiPriority w:val="99"/>
    <w:semiHidden/>
    <w:qFormat/>
    <w:rsid w:val="001276a7"/>
    <w:rPr>
      <w:rFonts w:ascii="Times New Roman" w:hAnsi="Times New Roman" w:eastAsia="Times New Roman"/>
      <w:sz w:val="0"/>
      <w:szCs w:val="0"/>
    </w:rPr>
  </w:style>
  <w:style w:type="character" w:styleId="PreformattatoHTMLCarattere" w:customStyle="1">
    <w:name w:val="Preformattato HTML Carattere"/>
    <w:basedOn w:val="DefaultParagraphFont"/>
    <w:link w:val="PreformattatoHTML"/>
    <w:uiPriority w:val="99"/>
    <w:semiHidden/>
    <w:qFormat/>
    <w:rsid w:val="003819f4"/>
    <w:rPr>
      <w:rFonts w:ascii="Courier New" w:hAnsi="Courier New" w:eastAsia="Times New Roman" w:cs="Courier New"/>
      <w:sz w:val="20"/>
      <w:szCs w:val="20"/>
    </w:rPr>
  </w:style>
  <w:style w:type="character" w:styleId="Caratterinotaapidipagina">
    <w:name w:val="Caratteri nota a piè di pagina"/>
    <w:qFormat/>
    <w:rPr/>
  </w:style>
  <w:style w:type="character" w:styleId="Richiamoallanotadichiusura">
    <w:name w:val="Richiamo alla nota di chiusura"/>
    <w:rPr>
      <w:vertAlign w:val="superscript"/>
    </w:rPr>
  </w:style>
  <w:style w:type="character" w:styleId="Caratterinotadichiusura">
    <w:name w:val="Caratteri nota di chiusura"/>
    <w:qFormat/>
    <w:rPr/>
  </w:style>
  <w:style w:type="paragraph" w:styleId="Titolo">
    <w:name w:val="Titolo"/>
    <w:basedOn w:val="Normal"/>
    <w:next w:val="Corpodeltesto"/>
    <w:qFormat/>
    <w:pPr>
      <w:keepNext w:val="true"/>
      <w:spacing w:before="240" w:after="120"/>
    </w:pPr>
    <w:rPr>
      <w:rFonts w:ascii="Liberation Sans" w:hAnsi="Liberation Sans" w:eastAsia="Microsoft YaHei" w:cs="Arial"/>
      <w:sz w:val="28"/>
      <w:szCs w:val="28"/>
    </w:rPr>
  </w:style>
  <w:style w:type="paragraph" w:styleId="Corpodeltesto">
    <w:name w:val="Body Text"/>
    <w:basedOn w:val="Normal"/>
    <w:pPr>
      <w:spacing w:lineRule="auto" w:line="276" w:before="0" w:after="140"/>
    </w:pPr>
    <w:rPr/>
  </w:style>
  <w:style w:type="paragraph" w:styleId="Elenco">
    <w:name w:val="List"/>
    <w:basedOn w:val="Corpodeltesto"/>
    <w:pPr/>
    <w:rPr>
      <w:rFonts w:cs="Arial"/>
    </w:rPr>
  </w:style>
  <w:style w:type="paragraph" w:styleId="Didascalia">
    <w:name w:val="Caption"/>
    <w:basedOn w:val="Normal"/>
    <w:qFormat/>
    <w:pPr>
      <w:suppressLineNumbers/>
      <w:spacing w:before="120" w:after="120"/>
    </w:pPr>
    <w:rPr>
      <w:rFonts w:cs="Arial"/>
      <w:i/>
      <w:iCs/>
      <w:sz w:val="24"/>
      <w:szCs w:val="24"/>
    </w:rPr>
  </w:style>
  <w:style w:type="paragraph" w:styleId="Indice">
    <w:name w:val="Indice"/>
    <w:basedOn w:val="Normal"/>
    <w:qFormat/>
    <w:pPr>
      <w:suppressLineNumbers/>
    </w:pPr>
    <w:rPr>
      <w:rFonts w:cs="Arial"/>
    </w:rPr>
  </w:style>
  <w:style w:type="paragraph" w:styleId="Caption">
    <w:name w:val="caption"/>
    <w:basedOn w:val="Normal"/>
    <w:next w:val="Normal"/>
    <w:uiPriority w:val="99"/>
    <w:qFormat/>
    <w:rsid w:val="00e5316e"/>
    <w:pPr>
      <w:spacing w:before="0" w:after="180"/>
    </w:pPr>
    <w:rPr>
      <w:rFonts w:ascii="Cambria" w:hAnsi="Cambria"/>
      <w:bCs/>
      <w:smallCaps/>
      <w:color w:val="1F497D"/>
      <w:spacing w:val="6"/>
      <w:sz w:val="22"/>
      <w:szCs w:val="18"/>
      <w:lang w:eastAsia="en-US" w:bidi="hi-IN"/>
    </w:rPr>
  </w:style>
  <w:style w:type="paragraph" w:styleId="Titoloprincipale">
    <w:name w:val="Title"/>
    <w:basedOn w:val="Normal"/>
    <w:next w:val="Normal"/>
    <w:link w:val="TitoloCarattere"/>
    <w:uiPriority w:val="99"/>
    <w:qFormat/>
    <w:rsid w:val="00e5316e"/>
    <w:pPr>
      <w:spacing w:before="0" w:after="120"/>
      <w:contextualSpacing/>
    </w:pPr>
    <w:rPr>
      <w:rFonts w:ascii="Cambria" w:hAnsi="Cambria"/>
      <w:color w:val="1F497D"/>
      <w:spacing w:val="30"/>
      <w:kern w:val="2"/>
      <w:sz w:val="96"/>
      <w:szCs w:val="52"/>
      <w:lang w:eastAsia="en-US"/>
    </w:rPr>
  </w:style>
  <w:style w:type="paragraph" w:styleId="Sottotitolo">
    <w:name w:val="Subtitle"/>
    <w:basedOn w:val="Normal"/>
    <w:next w:val="Normal"/>
    <w:link w:val="SottotitoloCarattere"/>
    <w:uiPriority w:val="99"/>
    <w:qFormat/>
    <w:rsid w:val="00e5316e"/>
    <w:pPr>
      <w:spacing w:lineRule="auto" w:line="273" w:before="0" w:after="180"/>
    </w:pPr>
    <w:rPr>
      <w:rFonts w:ascii="Calibri" w:hAnsi="Calibri"/>
      <w:iCs/>
      <w:color w:val="1F497D"/>
      <w:sz w:val="40"/>
      <w:lang w:eastAsia="en-US" w:bidi="hi-IN"/>
    </w:rPr>
  </w:style>
  <w:style w:type="paragraph" w:styleId="NoSpacing">
    <w:name w:val="No Spacing"/>
    <w:link w:val="NessunaspaziaturaCarattere"/>
    <w:uiPriority w:val="99"/>
    <w:qFormat/>
    <w:rsid w:val="00e5316e"/>
    <w:pPr>
      <w:widowControl/>
      <w:bidi w:val="0"/>
      <w:spacing w:before="0" w:after="0"/>
      <w:jc w:val="left"/>
    </w:pPr>
    <w:rPr>
      <w:rFonts w:ascii="Calibri" w:hAnsi="Calibri" w:eastAsia="Calibri" w:cs="Times New Roman"/>
      <w:color w:val="auto"/>
      <w:kern w:val="0"/>
      <w:sz w:val="22"/>
      <w:szCs w:val="22"/>
      <w:lang w:eastAsia="en-US" w:val="it-IT" w:bidi="ar-SA"/>
    </w:rPr>
  </w:style>
  <w:style w:type="paragraph" w:styleId="ListParagraph">
    <w:name w:val="List Paragraph"/>
    <w:basedOn w:val="Normal"/>
    <w:uiPriority w:val="99"/>
    <w:qFormat/>
    <w:rsid w:val="00e5316e"/>
    <w:pPr>
      <w:spacing w:before="0" w:after="180"/>
      <w:ind w:left="720" w:hanging="288"/>
      <w:contextualSpacing/>
    </w:pPr>
    <w:rPr>
      <w:rFonts w:ascii="Calibri" w:hAnsi="Calibri" w:eastAsia="Calibri"/>
      <w:color w:val="1F497D"/>
      <w:sz w:val="21"/>
      <w:szCs w:val="22"/>
      <w:lang w:eastAsia="en-US"/>
    </w:rPr>
  </w:style>
  <w:style w:type="paragraph" w:styleId="Quote">
    <w:name w:val="Quote"/>
    <w:basedOn w:val="Normal"/>
    <w:next w:val="Normal"/>
    <w:link w:val="CitazioneCarattere"/>
    <w:uiPriority w:val="99"/>
    <w:qFormat/>
    <w:rsid w:val="00e5316e"/>
    <w:pPr>
      <w:spacing w:lineRule="auto" w:line="360"/>
      <w:jc w:val="center"/>
    </w:pPr>
    <w:rPr>
      <w:rFonts w:ascii="Calibri" w:hAnsi="Calibri"/>
      <w:b/>
      <w:i/>
      <w:iCs/>
      <w:color w:val="4F81BD"/>
      <w:sz w:val="26"/>
      <w:szCs w:val="22"/>
      <w:lang w:eastAsia="en-US" w:bidi="hi-IN"/>
    </w:rPr>
  </w:style>
  <w:style w:type="paragraph" w:styleId="IntenseQuote">
    <w:name w:val="Intense Quote"/>
    <w:basedOn w:val="Normal"/>
    <w:next w:val="Normal"/>
    <w:link w:val="CitazioneintensaCarattere"/>
    <w:uiPriority w:val="99"/>
    <w:qFormat/>
    <w:rsid w:val="00e5316e"/>
    <w:pPr>
      <w:pBdr>
        <w:top w:val="single" w:sz="36" w:space="8" w:color="4F81BD"/>
        <w:left w:val="single" w:sz="36" w:space="8" w:color="4F81BD"/>
        <w:bottom w:val="single" w:sz="36" w:space="8" w:color="4F81BD"/>
        <w:right w:val="single" w:sz="36" w:space="8" w:color="4F81BD"/>
      </w:pBdr>
      <w:shd w:val="clear" w:color="auto" w:fill="4F81BD"/>
      <w:spacing w:lineRule="auto" w:line="360" w:before="200" w:after="200"/>
      <w:ind w:left="259" w:right="259" w:hanging="0"/>
      <w:jc w:val="center"/>
    </w:pPr>
    <w:rPr>
      <w:rFonts w:ascii="Cambria" w:hAnsi="Cambria"/>
      <w:bCs/>
      <w:iCs/>
      <w:color w:val="FFFFFF"/>
      <w:sz w:val="28"/>
      <w:szCs w:val="22"/>
      <w:lang w:eastAsia="en-US" w:bidi="hi-IN"/>
    </w:rPr>
  </w:style>
  <w:style w:type="paragraph" w:styleId="TOCHeading">
    <w:name w:val="TOC Heading"/>
    <w:basedOn w:val="Titolo1"/>
    <w:next w:val="Normal"/>
    <w:uiPriority w:val="99"/>
    <w:qFormat/>
    <w:rsid w:val="00e5316e"/>
    <w:pPr>
      <w:spacing w:lineRule="auto" w:line="264" w:before="480" w:after="0"/>
    </w:pPr>
    <w:rPr>
      <w:b/>
    </w:rPr>
  </w:style>
  <w:style w:type="paragraph" w:styleId="Notaapidipagina">
    <w:name w:val="Footnote Text"/>
    <w:basedOn w:val="Normal"/>
    <w:link w:val="TestonotaapidipaginaCarattere"/>
    <w:uiPriority w:val="99"/>
    <w:rsid w:val="005a6e0a"/>
    <w:pPr/>
    <w:rPr>
      <w:sz w:val="20"/>
      <w:szCs w:val="20"/>
    </w:rPr>
  </w:style>
  <w:style w:type="paragraph" w:styleId="Intestazioneepidipagina">
    <w:name w:val="Intestazione e piè di pagina"/>
    <w:basedOn w:val="Normal"/>
    <w:qFormat/>
    <w:pPr/>
    <w:rPr/>
  </w:style>
  <w:style w:type="paragraph" w:styleId="Intestazione">
    <w:name w:val="Header"/>
    <w:basedOn w:val="Normal"/>
    <w:link w:val="IntestazioneCarattere"/>
    <w:uiPriority w:val="99"/>
    <w:rsid w:val="00653283"/>
    <w:pPr>
      <w:tabs>
        <w:tab w:val="clear" w:pos="708"/>
        <w:tab w:val="center" w:pos="4819" w:leader="none"/>
        <w:tab w:val="right" w:pos="9638" w:leader="none"/>
      </w:tabs>
    </w:pPr>
    <w:rPr/>
  </w:style>
  <w:style w:type="paragraph" w:styleId="Pidipagina">
    <w:name w:val="Footer"/>
    <w:basedOn w:val="Normal"/>
    <w:link w:val="PidipaginaCarattere"/>
    <w:uiPriority w:val="99"/>
    <w:rsid w:val="00653283"/>
    <w:pPr>
      <w:tabs>
        <w:tab w:val="clear" w:pos="708"/>
        <w:tab w:val="center" w:pos="4819" w:leader="none"/>
        <w:tab w:val="right" w:pos="9638" w:leader="none"/>
      </w:tabs>
    </w:pPr>
    <w:rPr/>
  </w:style>
  <w:style w:type="paragraph" w:styleId="Annotationtext">
    <w:name w:val="annotation text"/>
    <w:basedOn w:val="Normal"/>
    <w:link w:val="TestocommentoCarattere"/>
    <w:uiPriority w:val="99"/>
    <w:semiHidden/>
    <w:qFormat/>
    <w:locked/>
    <w:rsid w:val="00a62fdd"/>
    <w:pPr/>
    <w:rPr>
      <w:sz w:val="20"/>
      <w:szCs w:val="20"/>
    </w:rPr>
  </w:style>
  <w:style w:type="paragraph" w:styleId="Annotationsubject">
    <w:name w:val="annotation subject"/>
    <w:basedOn w:val="Annotationtext"/>
    <w:next w:val="Annotationtext"/>
    <w:link w:val="SoggettocommentoCarattere"/>
    <w:uiPriority w:val="99"/>
    <w:semiHidden/>
    <w:qFormat/>
    <w:locked/>
    <w:rsid w:val="00a62fdd"/>
    <w:pPr/>
    <w:rPr>
      <w:b/>
      <w:bCs/>
    </w:rPr>
  </w:style>
  <w:style w:type="paragraph" w:styleId="BalloonText">
    <w:name w:val="Balloon Text"/>
    <w:basedOn w:val="Normal"/>
    <w:link w:val="TestofumettoCarattere"/>
    <w:uiPriority w:val="99"/>
    <w:semiHidden/>
    <w:qFormat/>
    <w:locked/>
    <w:rsid w:val="00a62fdd"/>
    <w:pPr/>
    <w:rPr>
      <w:rFonts w:ascii="Tahoma" w:hAnsi="Tahoma" w:cs="Tahoma"/>
      <w:sz w:val="16"/>
      <w:szCs w:val="16"/>
    </w:rPr>
  </w:style>
  <w:style w:type="paragraph" w:styleId="HTMLPreformatted">
    <w:name w:val="HTML Preformatted"/>
    <w:basedOn w:val="Normal"/>
    <w:link w:val="PreformattatoHTMLCarattere"/>
    <w:uiPriority w:val="99"/>
    <w:semiHidden/>
    <w:unhideWhenUsed/>
    <w:qFormat/>
    <w:locked/>
    <w:rsid w:val="003819f4"/>
    <w:p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cs="Courier New"/>
      <w:sz w:val="20"/>
      <w:szCs w:val="20"/>
    </w:rPr>
  </w:style>
  <w:style w:type="numbering" w:styleId="NoList" w:default="1">
    <w:name w:val="No List"/>
    <w:uiPriority w:val="99"/>
    <w:semiHidden/>
    <w:unhideWhenUsed/>
    <w:qFormat/>
  </w:style>
  <w:style w:type="table" w:default="1" w:styleId="Tabellanormale">
    <w:name w:val="Normal Table"/>
    <w:uiPriority w:val="99"/>
    <w:semiHidden/>
    <w:unhideWhenUsed/>
    <w:tblPr>
      <w:tblCellMar>
        <w:top w:w="0" w:type="dxa"/>
        <w:left w:w="108" w:type="dxa"/>
        <w:bottom w:w="0" w:type="dxa"/>
        <w:right w:w="108" w:type="dxa"/>
      </w:tblCellMar>
    </w:tblPr>
  </w:style>
  <w:style w:type="table" w:styleId="Grigliatabella">
    <w:name w:val="Table Grid"/>
    <w:basedOn w:val="Tabellanormale"/>
    <w:uiPriority w:val="59"/>
    <w:rsid w:val="00837f18"/>
    <w:rPr>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 Id="rId9" Type="http://schemas.openxmlformats.org/officeDocument/2006/relationships/customXml" Target="../customXml/item1.xml"/><Relationship Id="rId10" Type="http://schemas.openxmlformats.org/officeDocument/2006/relationships/customXml" Target="../customXml/item2.xml"/><Relationship Id="rId11" Type="http://schemas.openxmlformats.org/officeDocument/2006/relationships/customXml" Target="../customXml/item3.xml"/><Relationship Id="rId12"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4C1AE1BB8EB307479973C1F69591A6A4" ma:contentTypeVersion="14" ma:contentTypeDescription="Creare un nuovo documento." ma:contentTypeScope="" ma:versionID="7e133aec5b0ea781579d5f20a56ec3ae">
  <xsd:schema xmlns:xsd="http://www.w3.org/2001/XMLSchema" xmlns:xs="http://www.w3.org/2001/XMLSchema" xmlns:p="http://schemas.microsoft.com/office/2006/metadata/properties" xmlns:ns2="17e999cf-f43b-4ce4-af40-0ca19c8af6f8" xmlns:ns3="615da4dc-366b-4a51-9049-b01faab8e286" targetNamespace="http://schemas.microsoft.com/office/2006/metadata/properties" ma:root="true" ma:fieldsID="3413483f931a836d9adb59190502b92a" ns2:_="" ns3:_="">
    <xsd:import namespace="17e999cf-f43b-4ce4-af40-0ca19c8af6f8"/>
    <xsd:import namespace="615da4dc-366b-4a51-9049-b01faab8e286"/>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element ref="ns3:MediaLengthInSeconds" minOccurs="0"/>
                <xsd:element ref="ns3:MediaServiceLocation"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e999cf-f43b-4ce4-af40-0ca19c8af6f8" elementFormDefault="qualified">
    <xsd:import namespace="http://schemas.microsoft.com/office/2006/documentManagement/types"/>
    <xsd:import namespace="http://schemas.microsoft.com/office/infopath/2007/PartnerControls"/>
    <xsd:element name="SharedWithUsers" ma:index="8"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Condiviso con dettagli" ma:internalName="SharedWithDetails" ma:readOnly="true">
      <xsd:simpleType>
        <xsd:restriction base="dms:Note">
          <xsd:maxLength value="255"/>
        </xsd:restriction>
      </xsd:simpleType>
    </xsd:element>
    <xsd:element name="TaxCatchAll" ma:index="14" nillable="true" ma:displayName="Taxonomy Catch All Column" ma:hidden="true" ma:list="{25e5c31e-ff87-4f28-9f8b-bd1dd56cbbf7}" ma:internalName="TaxCatchAll" ma:showField="CatchAllData" ma:web="17e999cf-f43b-4ce4-af40-0ca19c8af6f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15da4dc-366b-4a51-9049-b01faab8e286"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Tag immagine" ma:readOnly="false" ma:fieldId="{5cf76f15-5ced-4ddc-b409-7134ff3c332f}" ma:taxonomyMulti="true" ma:sspId="3f41881c-c768-43a4-8aab-ed89f25e7a44"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descrip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TaxCatchAll xmlns="17e999cf-f43b-4ce4-af40-0ca19c8af6f8" xsi:nil="true"/>
    <lcf76f155ced4ddcb4097134ff3c332f xmlns="615da4dc-366b-4a51-9049-b01faab8e28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F94DB7C-4F90-4624-BDD5-35FE4EB103FC}">
  <ds:schemaRefs>
    <ds:schemaRef ds:uri="http://schemas.microsoft.com/sharepoint/v3/contenttype/forms"/>
  </ds:schemaRefs>
</ds:datastoreItem>
</file>

<file path=customXml/itemProps2.xml><?xml version="1.0" encoding="utf-8"?>
<ds:datastoreItem xmlns:ds="http://schemas.openxmlformats.org/officeDocument/2006/customXml" ds:itemID="{765393FB-E559-4978-B94A-C321CAFD5873}"/>
</file>

<file path=customXml/itemProps3.xml><?xml version="1.0" encoding="utf-8"?>
<ds:datastoreItem xmlns:ds="http://schemas.openxmlformats.org/officeDocument/2006/customXml" ds:itemID="{80E220CB-17CC-4B30-8111-EC012EA7E1E3}">
  <ds:schemaRefs>
    <ds:schemaRef ds:uri="http://schemas.openxmlformats.org/officeDocument/2006/bibliography"/>
  </ds:schemaRefs>
</ds:datastoreItem>
</file>

<file path=customXml/itemProps4.xml><?xml version="1.0" encoding="utf-8"?>
<ds:datastoreItem xmlns:ds="http://schemas.openxmlformats.org/officeDocument/2006/customXml" ds:itemID="{78F9CF31-8BBA-4E77-9F6C-79917EA445E5}">
  <ds:schemaRefs>
    <ds:schemaRef ds:uri="http://schemas.microsoft.com/office/2006/metadata/properties"/>
    <ds:schemaRef ds:uri="http://schemas.microsoft.com/office/infopath/2007/PartnerControls"/>
    <ds:schemaRef ds:uri="5fe3f491-f3e5-4ebc-845b-5cea4966e7f7"/>
    <ds:schemaRef ds:uri="af7ccd0a-48e7-4c98-a976-fc583a69ea8e"/>
  </ds:schemaRefs>
</ds:datastoreItem>
</file>

<file path=docProps/app.xml><?xml version="1.0" encoding="utf-8"?>
<Properties xmlns="http://schemas.openxmlformats.org/officeDocument/2006/extended-properties" xmlns:vt="http://schemas.openxmlformats.org/officeDocument/2006/docPropsVTypes">
  <Template>Normal</Template>
  <TotalTime>0</TotalTime>
  <Application>LibreOffice/7.1.0.3$Windows_X86_64 LibreOffice_project/f6099ecf3d29644b5008cc8f48f42f4a40986e4c</Application>
  <AppVersion>15.0000</AppVersion>
  <Pages>4</Pages>
  <Words>1604</Words>
  <Characters>9700</Characters>
  <CharactersWithSpaces>11201</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2023-07-19T13:27:00Z</dcterms:created>
  <dc:creator/>
  <dc:description/>
  <dc:language>it-IT</dc:language>
  <cp:lastModifiedBy/>
  <dcterms:modified xsi:type="dcterms:W3CDTF">2023-07-19T15:51:00Z</dcterms:modified>
  <cp:revision>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0x010100628C6E7693195F47BA08C179CCCB5E22</vt:lpwstr>
  </property>
  <property fmtid="{D5CDD505-2E9C-101B-9397-08002B2CF9AE}" pid="3" name="MediaServiceImageTags">
    <vt:lpwstr/>
  </property>
  <property fmtid="{D5CDD505-2E9C-101B-9397-08002B2CF9AE}" pid="4" name="Order">
    <vt:r8>8068600</vt:r8>
  </property>
</Properties>
</file>